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17"/>
        <w:gridCol w:w="7643"/>
      </w:tblGrid>
      <w:tr w:rsidR="005551EF" w:rsidRPr="002313BD" w14:paraId="30EA8840" w14:textId="77777777" w:rsidTr="00791E09">
        <w:trPr>
          <w:trHeight w:val="558"/>
          <w:jc w:val="center"/>
        </w:trPr>
        <w:tc>
          <w:tcPr>
            <w:tcW w:w="3256" w:type="dxa"/>
            <w:vAlign w:val="center"/>
          </w:tcPr>
          <w:p w14:paraId="0960FB76" w14:textId="41A731BE" w:rsidR="005551EF" w:rsidRPr="002313BD" w:rsidRDefault="005551EF" w:rsidP="008A4094">
            <w:pPr>
              <w:rPr>
                <w:rFonts w:ascii="Arial" w:hAnsi="Arial" w:cs="Arial"/>
                <w:b/>
              </w:rPr>
            </w:pPr>
            <w:r w:rsidRPr="002313BD">
              <w:rPr>
                <w:rFonts w:ascii="Arial" w:hAnsi="Arial" w:cs="Arial"/>
                <w:b/>
              </w:rPr>
              <w:t>No. de solicitud</w:t>
            </w:r>
          </w:p>
        </w:tc>
        <w:tc>
          <w:tcPr>
            <w:tcW w:w="6804" w:type="dxa"/>
            <w:vAlign w:val="center"/>
          </w:tcPr>
          <w:p w14:paraId="689B8281" w14:textId="6B2B9CC2" w:rsidR="005551EF" w:rsidRDefault="00215545" w:rsidP="008A4094">
            <w:pPr>
              <w:jc w:val="both"/>
              <w:rPr>
                <w:rFonts w:ascii="Arial" w:hAnsi="Arial" w:cs="Arial"/>
                <w:color w:val="000000" w:themeColor="text1"/>
              </w:rPr>
            </w:pPr>
            <w:r w:rsidRPr="00215545">
              <w:rPr>
                <w:rFonts w:ascii="Arial" w:hAnsi="Arial" w:cs="Arial"/>
                <w:b/>
                <w:bCs/>
              </w:rPr>
              <w:t>340014700000726</w:t>
            </w:r>
          </w:p>
        </w:tc>
      </w:tr>
      <w:tr w:rsidR="005551EF" w:rsidRPr="002313BD" w14:paraId="1EA004B2" w14:textId="77777777" w:rsidTr="00791E09">
        <w:trPr>
          <w:trHeight w:val="558"/>
          <w:jc w:val="center"/>
        </w:trPr>
        <w:tc>
          <w:tcPr>
            <w:tcW w:w="3256" w:type="dxa"/>
            <w:vAlign w:val="center"/>
          </w:tcPr>
          <w:p w14:paraId="263CA075" w14:textId="77777777" w:rsidR="005551EF" w:rsidRPr="002313BD" w:rsidRDefault="005551EF" w:rsidP="008A4094">
            <w:pPr>
              <w:rPr>
                <w:rFonts w:ascii="Arial" w:hAnsi="Arial" w:cs="Arial"/>
                <w:b/>
              </w:rPr>
            </w:pPr>
            <w:r w:rsidRPr="002313BD">
              <w:rPr>
                <w:rFonts w:ascii="Arial" w:hAnsi="Arial" w:cs="Arial"/>
                <w:b/>
              </w:rPr>
              <w:t>Fecha de la solicitud</w:t>
            </w:r>
          </w:p>
        </w:tc>
        <w:tc>
          <w:tcPr>
            <w:tcW w:w="6804" w:type="dxa"/>
            <w:vAlign w:val="center"/>
          </w:tcPr>
          <w:p w14:paraId="7EE47D18" w14:textId="70A9EC53" w:rsidR="005551EF" w:rsidRPr="009B75E0" w:rsidRDefault="00215545" w:rsidP="008A4094">
            <w:pPr>
              <w:jc w:val="both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22</w:t>
            </w:r>
            <w:r w:rsidR="005551EF" w:rsidRPr="009B75E0">
              <w:rPr>
                <w:rFonts w:ascii="Arial" w:hAnsi="Arial" w:cs="Arial"/>
                <w:color w:val="000000" w:themeColor="text1"/>
              </w:rPr>
              <w:t>/</w:t>
            </w:r>
            <w:r w:rsidR="005551EF">
              <w:rPr>
                <w:rFonts w:ascii="Arial" w:hAnsi="Arial" w:cs="Arial"/>
                <w:color w:val="000000" w:themeColor="text1"/>
              </w:rPr>
              <w:t>0</w:t>
            </w:r>
            <w:r>
              <w:rPr>
                <w:rFonts w:ascii="Arial" w:hAnsi="Arial" w:cs="Arial"/>
                <w:color w:val="000000" w:themeColor="text1"/>
              </w:rPr>
              <w:t>4</w:t>
            </w:r>
            <w:r w:rsidR="005551EF" w:rsidRPr="009B75E0">
              <w:rPr>
                <w:rFonts w:ascii="Arial" w:hAnsi="Arial" w:cs="Arial"/>
                <w:color w:val="000000" w:themeColor="text1"/>
              </w:rPr>
              <w:t>/202</w:t>
            </w:r>
            <w:r w:rsidR="0005330E">
              <w:rPr>
                <w:rFonts w:ascii="Arial" w:hAnsi="Arial" w:cs="Arial"/>
                <w:color w:val="000000" w:themeColor="text1"/>
              </w:rPr>
              <w:t>6</w:t>
            </w:r>
          </w:p>
        </w:tc>
      </w:tr>
      <w:tr w:rsidR="005551EF" w:rsidRPr="002313BD" w14:paraId="797DC84D" w14:textId="77777777" w:rsidTr="00791E09">
        <w:trPr>
          <w:trHeight w:val="1827"/>
          <w:jc w:val="center"/>
        </w:trPr>
        <w:tc>
          <w:tcPr>
            <w:tcW w:w="3256" w:type="dxa"/>
            <w:vAlign w:val="center"/>
          </w:tcPr>
          <w:p w14:paraId="7BE0E79E" w14:textId="77777777" w:rsidR="005551EF" w:rsidRDefault="005551EF" w:rsidP="008A4094">
            <w:pPr>
              <w:rPr>
                <w:rFonts w:ascii="Arial" w:hAnsi="Arial" w:cs="Arial"/>
                <w:b/>
              </w:rPr>
            </w:pPr>
          </w:p>
          <w:p w14:paraId="7E22991F" w14:textId="77777777" w:rsidR="005551EF" w:rsidRDefault="005551EF" w:rsidP="008A4094">
            <w:pPr>
              <w:rPr>
                <w:rFonts w:ascii="Arial" w:hAnsi="Arial" w:cs="Arial"/>
                <w:b/>
              </w:rPr>
            </w:pPr>
          </w:p>
          <w:p w14:paraId="10593CDD" w14:textId="77777777" w:rsidR="005551EF" w:rsidRPr="002313BD" w:rsidRDefault="005551EF" w:rsidP="008A4094">
            <w:pPr>
              <w:rPr>
                <w:rFonts w:ascii="Arial" w:hAnsi="Arial" w:cs="Arial"/>
                <w:b/>
              </w:rPr>
            </w:pPr>
            <w:r w:rsidRPr="002313BD">
              <w:rPr>
                <w:rFonts w:ascii="Arial" w:hAnsi="Arial" w:cs="Arial"/>
                <w:b/>
              </w:rPr>
              <w:t>Información s</w:t>
            </w:r>
            <w:r>
              <w:rPr>
                <w:rFonts w:ascii="Arial" w:hAnsi="Arial" w:cs="Arial"/>
                <w:b/>
              </w:rPr>
              <w:t>olicitada.</w:t>
            </w:r>
          </w:p>
        </w:tc>
        <w:tc>
          <w:tcPr>
            <w:tcW w:w="6804" w:type="dxa"/>
            <w:vAlign w:val="center"/>
          </w:tcPr>
          <w:p w14:paraId="4A80B4D7" w14:textId="77777777" w:rsidR="005551EF" w:rsidRPr="00A911AB" w:rsidRDefault="005551EF" w:rsidP="008A4094">
            <w:pPr>
              <w:jc w:val="both"/>
              <w:rPr>
                <w:rFonts w:ascii="Arial" w:hAnsi="Arial" w:cs="Arial"/>
                <w:b/>
                <w:color w:val="000000" w:themeColor="text1"/>
                <w:szCs w:val="22"/>
                <w:lang w:val="es-MX" w:eastAsia="en-US"/>
              </w:rPr>
            </w:pPr>
            <w:r w:rsidRPr="00A911AB">
              <w:rPr>
                <w:rFonts w:ascii="Arial" w:hAnsi="Arial" w:cs="Arial"/>
                <w:b/>
                <w:color w:val="000000" w:themeColor="text1"/>
                <w:szCs w:val="22"/>
                <w:lang w:val="es-MX" w:eastAsia="en-US"/>
              </w:rPr>
              <w:t>Descripción de la solicitud:</w:t>
            </w:r>
          </w:p>
          <w:p w14:paraId="46A66BAE" w14:textId="07D4B87B" w:rsidR="005551EF" w:rsidRPr="00A911AB" w:rsidRDefault="005551EF" w:rsidP="008A4094">
            <w:pPr>
              <w:jc w:val="both"/>
              <w:rPr>
                <w:rFonts w:ascii="Arial" w:hAnsi="Arial" w:cs="Arial"/>
                <w:i/>
                <w:color w:val="000000" w:themeColor="text1"/>
                <w:sz w:val="22"/>
                <w:szCs w:val="22"/>
                <w:lang w:val="es-MX" w:eastAsia="en-US"/>
              </w:rPr>
            </w:pPr>
            <w:r w:rsidRPr="00A911AB">
              <w:rPr>
                <w:rFonts w:ascii="Arial" w:hAnsi="Arial" w:cs="Arial"/>
                <w:i/>
                <w:color w:val="000000" w:themeColor="text1"/>
                <w:szCs w:val="22"/>
                <w:lang w:val="es-MX" w:eastAsia="en-US"/>
              </w:rPr>
              <w:t>“</w:t>
            </w:r>
            <w:r w:rsidR="00215545" w:rsidRPr="00A911AB">
              <w:rPr>
                <w:rFonts w:ascii="Arial" w:hAnsi="Arial" w:cs="Arial"/>
                <w:i/>
                <w:color w:val="000000" w:themeColor="text1"/>
                <w:szCs w:val="22"/>
                <w:lang w:val="es-MX" w:eastAsia="en-US"/>
              </w:rPr>
              <w:t>Me permito contactarlos con el objetivo de solicitar información sobre los apoyos y programas que ofrecen para el desarrollo del sector agrícola. Estoy interesado en conocer qué tipo de apoyos existen en temas como financiamiento, capacitación y asistencia técnica, así como los requisitos necesarios para acceder a estos programas. De igual forma, me gustaría saber si cuentan con iniciativas relacionadas con el manejo de suelos, fertilización y mejora de la productividad en cultivos como maíz o chile. Agradezco mucho su tiempo y cualquier información que puedan brindarme será de gran apoyo para mi formación académica. Quedo atento a su respuesta.</w:t>
            </w:r>
            <w:r w:rsidRPr="00A911AB">
              <w:rPr>
                <w:rFonts w:ascii="Arial" w:hAnsi="Arial" w:cs="Arial"/>
                <w:i/>
                <w:color w:val="000000" w:themeColor="text1"/>
                <w:szCs w:val="22"/>
                <w:lang w:val="es-MX" w:eastAsia="en-US"/>
              </w:rPr>
              <w:t>”</w:t>
            </w:r>
          </w:p>
        </w:tc>
      </w:tr>
      <w:tr w:rsidR="005551EF" w:rsidRPr="002313BD" w14:paraId="128857B9" w14:textId="77777777" w:rsidTr="00791E09">
        <w:trPr>
          <w:trHeight w:val="1002"/>
          <w:jc w:val="center"/>
        </w:trPr>
        <w:tc>
          <w:tcPr>
            <w:tcW w:w="3256" w:type="dxa"/>
            <w:vAlign w:val="center"/>
          </w:tcPr>
          <w:p w14:paraId="697A26DC" w14:textId="77777777" w:rsidR="005551EF" w:rsidRPr="002313BD" w:rsidRDefault="005551EF" w:rsidP="008A4094">
            <w:pPr>
              <w:rPr>
                <w:rFonts w:ascii="Arial" w:hAnsi="Arial" w:cs="Arial"/>
                <w:b/>
              </w:rPr>
            </w:pPr>
            <w:r w:rsidRPr="002313BD">
              <w:rPr>
                <w:rFonts w:ascii="Arial" w:hAnsi="Arial" w:cs="Arial"/>
                <w:b/>
              </w:rPr>
              <w:t>Unidad Administrativa</w:t>
            </w:r>
          </w:p>
          <w:p w14:paraId="0E31AD8D" w14:textId="77777777" w:rsidR="005551EF" w:rsidRPr="002313BD" w:rsidRDefault="005551EF" w:rsidP="008A4094">
            <w:pPr>
              <w:rPr>
                <w:rFonts w:ascii="Arial" w:hAnsi="Arial" w:cs="Arial"/>
              </w:rPr>
            </w:pPr>
            <w:r w:rsidRPr="002313BD">
              <w:rPr>
                <w:rFonts w:ascii="Arial" w:hAnsi="Arial" w:cs="Arial"/>
                <w:b/>
              </w:rPr>
              <w:t>responsable de la información</w:t>
            </w:r>
          </w:p>
        </w:tc>
        <w:tc>
          <w:tcPr>
            <w:tcW w:w="6804" w:type="dxa"/>
            <w:vAlign w:val="center"/>
          </w:tcPr>
          <w:p w14:paraId="51636DE5" w14:textId="77777777" w:rsidR="005551EF" w:rsidRDefault="005551EF" w:rsidP="00FD778C">
            <w:pPr>
              <w:pStyle w:val="Prrafodelista"/>
              <w:numPr>
                <w:ilvl w:val="0"/>
                <w:numId w:val="1"/>
              </w:numPr>
              <w:rPr>
                <w:rFonts w:ascii="Arial" w:hAnsi="Arial" w:cs="Arial"/>
                <w:b/>
              </w:rPr>
            </w:pPr>
            <w:r w:rsidRPr="00ED307A">
              <w:rPr>
                <w:rFonts w:ascii="Arial" w:hAnsi="Arial" w:cs="Arial"/>
                <w:b/>
              </w:rPr>
              <w:t>Subdirección de Programas y Proyectos</w:t>
            </w:r>
          </w:p>
          <w:p w14:paraId="306A2990" w14:textId="77777777" w:rsidR="00422207" w:rsidRDefault="00422207" w:rsidP="00FD778C">
            <w:pPr>
              <w:pStyle w:val="Prrafodelista"/>
              <w:numPr>
                <w:ilvl w:val="0"/>
                <w:numId w:val="1"/>
              </w:num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Subdirección de Desarrollo de Productos y Servicios</w:t>
            </w:r>
          </w:p>
          <w:p w14:paraId="61D70FDC" w14:textId="32582A0F" w:rsidR="00422207" w:rsidRPr="00FD778C" w:rsidRDefault="00422207" w:rsidP="00FD778C">
            <w:pPr>
              <w:pStyle w:val="Prrafodelista"/>
              <w:numPr>
                <w:ilvl w:val="0"/>
                <w:numId w:val="1"/>
              </w:num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Subdirección de Proyectos y Estrategia</w:t>
            </w:r>
          </w:p>
        </w:tc>
      </w:tr>
      <w:tr w:rsidR="005551EF" w:rsidRPr="002313BD" w14:paraId="22BC2F84" w14:textId="77777777" w:rsidTr="009C78FA">
        <w:trPr>
          <w:trHeight w:val="629"/>
          <w:jc w:val="center"/>
        </w:trPr>
        <w:tc>
          <w:tcPr>
            <w:tcW w:w="3256" w:type="dxa"/>
            <w:vAlign w:val="center"/>
          </w:tcPr>
          <w:p w14:paraId="1399FDCC" w14:textId="77777777" w:rsidR="005551EF" w:rsidRPr="002313BD" w:rsidRDefault="005551EF" w:rsidP="008A4094">
            <w:pPr>
              <w:rPr>
                <w:rFonts w:ascii="Arial" w:hAnsi="Arial" w:cs="Arial"/>
                <w:b/>
              </w:rPr>
            </w:pPr>
            <w:r>
              <w:br w:type="page"/>
            </w:r>
            <w:r w:rsidRPr="002313BD">
              <w:rPr>
                <w:rFonts w:ascii="Arial" w:hAnsi="Arial" w:cs="Arial"/>
                <w:b/>
              </w:rPr>
              <w:t>Respuesta</w:t>
            </w:r>
          </w:p>
        </w:tc>
        <w:tc>
          <w:tcPr>
            <w:tcW w:w="6804" w:type="dxa"/>
            <w:vAlign w:val="center"/>
          </w:tcPr>
          <w:p w14:paraId="15AA2752" w14:textId="77777777" w:rsidR="005551EF" w:rsidRPr="00DC4CD2" w:rsidRDefault="005551EF" w:rsidP="008A4094">
            <w:pPr>
              <w:jc w:val="center"/>
              <w:rPr>
                <w:rFonts w:ascii="Arial" w:hAnsi="Arial" w:cs="Arial"/>
                <w:b/>
                <w:color w:val="000000" w:themeColor="text1"/>
                <w:lang w:val="es-MX"/>
              </w:rPr>
            </w:pPr>
            <w:r w:rsidRPr="00DC4CD2">
              <w:rPr>
                <w:rFonts w:ascii="Arial" w:hAnsi="Arial" w:cs="Arial"/>
                <w:b/>
                <w:color w:val="000000" w:themeColor="text1"/>
                <w:lang w:val="es-MX"/>
              </w:rPr>
              <w:t>Entrega de la información</w:t>
            </w:r>
          </w:p>
          <w:p w14:paraId="3BB32EB6" w14:textId="77777777" w:rsidR="005551EF" w:rsidRPr="00DC4CD2" w:rsidRDefault="005551EF" w:rsidP="008A4094">
            <w:pPr>
              <w:rPr>
                <w:rFonts w:ascii="Arial" w:hAnsi="Arial" w:cs="Arial"/>
                <w:b/>
                <w:color w:val="000000" w:themeColor="text1"/>
                <w:lang w:val="es-MX"/>
              </w:rPr>
            </w:pPr>
          </w:p>
          <w:p w14:paraId="6413BF40" w14:textId="77777777" w:rsidR="005551EF" w:rsidRPr="00DC4CD2" w:rsidRDefault="005551EF" w:rsidP="008A4094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lang w:val="es-MX"/>
              </w:rPr>
            </w:pPr>
            <w:r w:rsidRPr="00DC4CD2">
              <w:rPr>
                <w:rFonts w:ascii="Arial" w:hAnsi="Arial" w:cs="Arial"/>
                <w:b/>
                <w:bCs/>
                <w:color w:val="000000" w:themeColor="text1"/>
                <w:lang w:val="es-MX"/>
              </w:rPr>
              <w:t>Fondo de Garantía y Fomento para la Agricultura, Ganadería y Avicultura.</w:t>
            </w:r>
          </w:p>
          <w:p w14:paraId="649CF0DC" w14:textId="77777777" w:rsidR="005551EF" w:rsidRPr="00DC4CD2" w:rsidRDefault="005551EF" w:rsidP="008A4094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lang w:val="es-MX"/>
              </w:rPr>
            </w:pPr>
            <w:r w:rsidRPr="00DC4CD2">
              <w:rPr>
                <w:rFonts w:ascii="Arial" w:hAnsi="Arial" w:cs="Arial"/>
                <w:b/>
                <w:bCs/>
                <w:color w:val="000000" w:themeColor="text1"/>
                <w:lang w:val="es-MX"/>
              </w:rPr>
              <w:t>FONDO.</w:t>
            </w:r>
          </w:p>
          <w:p w14:paraId="73D1165D" w14:textId="77777777" w:rsidR="005551EF" w:rsidRPr="00DC4CD2" w:rsidRDefault="005551EF" w:rsidP="008A4094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</w:rPr>
            </w:pPr>
          </w:p>
          <w:p w14:paraId="3753E3F3" w14:textId="77777777" w:rsidR="005551EF" w:rsidRDefault="005551EF" w:rsidP="008A4094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</w:rPr>
            </w:pPr>
            <w:r w:rsidRPr="00DC4CD2">
              <w:rPr>
                <w:rFonts w:ascii="Arial" w:hAnsi="Arial" w:cs="Arial"/>
                <w:color w:val="000000" w:themeColor="text1"/>
              </w:rPr>
              <w:t>En atención a su solicitud se hace de su conocimiento que los Fideicomisos Instituidos en Relación con la Agricultura (FIRA) se componen de cuatro fideicomisos públicos: el Fondo de Garantía y Fomento para la Agricultura, Ganadería y Avicultura (FONDO), el Fondo Especial para Financiamientos Agropecuarios (FEFA), el Fondo Especial de Asistencia Técnica y Garantía para Créditos Agropecuarios (FEGA) y el Fondo de Garantía y Fomento para las Actividades Pesqueras (</w:t>
            </w:r>
            <w:r w:rsidRPr="00352E8F">
              <w:rPr>
                <w:rFonts w:ascii="Arial" w:hAnsi="Arial" w:cs="Arial"/>
                <w:color w:val="000000" w:themeColor="text1"/>
              </w:rPr>
              <w:t>FOPESCA).</w:t>
            </w:r>
          </w:p>
          <w:p w14:paraId="59E945E3" w14:textId="77777777" w:rsidR="00155B6F" w:rsidRDefault="00155B6F" w:rsidP="008A4094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</w:rPr>
            </w:pPr>
          </w:p>
          <w:p w14:paraId="0DCFF2F7" w14:textId="32D81B85" w:rsidR="00155B6F" w:rsidRDefault="0088784E" w:rsidP="00155B6F">
            <w:pPr>
              <w:spacing w:line="276" w:lineRule="auto"/>
              <w:jc w:val="both"/>
              <w:rPr>
                <w:rFonts w:ascii="Arial" w:hAnsi="Arial" w:cs="Arial"/>
                <w:bCs/>
                <w:color w:val="000000" w:themeColor="text1"/>
                <w:lang w:val="es-MX"/>
              </w:rPr>
            </w:pPr>
            <w:r>
              <w:rPr>
                <w:rFonts w:ascii="Arial" w:hAnsi="Arial" w:cs="Arial"/>
                <w:bCs/>
                <w:color w:val="000000" w:themeColor="text1"/>
                <w:lang w:val="es-MX"/>
              </w:rPr>
              <w:t>S</w:t>
            </w:r>
            <w:r w:rsidR="00155B6F" w:rsidRPr="00A57B6C">
              <w:rPr>
                <w:rFonts w:ascii="Arial" w:hAnsi="Arial" w:cs="Arial"/>
                <w:bCs/>
                <w:color w:val="000000" w:themeColor="text1"/>
                <w:lang w:val="es-MX"/>
              </w:rPr>
              <w:t xml:space="preserve">e informa que FIRA es una institución que opera como banca de segundo piso, y otorga </w:t>
            </w:r>
            <w:r w:rsidR="00E26657">
              <w:rPr>
                <w:rFonts w:ascii="Arial" w:hAnsi="Arial" w:cs="Arial"/>
                <w:bCs/>
                <w:color w:val="000000" w:themeColor="text1"/>
                <w:lang w:val="es-MX"/>
              </w:rPr>
              <w:t xml:space="preserve">créditos y garantías, así como </w:t>
            </w:r>
            <w:r w:rsidR="00155B6F" w:rsidRPr="00A57B6C">
              <w:rPr>
                <w:rFonts w:ascii="Arial" w:hAnsi="Arial" w:cs="Arial"/>
                <w:bCs/>
                <w:color w:val="000000" w:themeColor="text1"/>
                <w:lang w:val="es-MX"/>
              </w:rPr>
              <w:t>diversos tipos de apoyos</w:t>
            </w:r>
            <w:r w:rsidR="00E26657">
              <w:rPr>
                <w:rFonts w:ascii="Arial" w:hAnsi="Arial" w:cs="Arial"/>
                <w:bCs/>
                <w:color w:val="000000" w:themeColor="text1"/>
                <w:lang w:val="es-MX"/>
              </w:rPr>
              <w:t>.</w:t>
            </w:r>
          </w:p>
          <w:p w14:paraId="1F6FBA86" w14:textId="77777777" w:rsidR="00E26657" w:rsidRDefault="00E26657" w:rsidP="00155B6F">
            <w:pPr>
              <w:spacing w:line="276" w:lineRule="auto"/>
              <w:jc w:val="both"/>
              <w:rPr>
                <w:rFonts w:ascii="Arial" w:hAnsi="Arial" w:cs="Arial"/>
                <w:bCs/>
                <w:color w:val="000000" w:themeColor="text1"/>
                <w:lang w:val="es-MX"/>
              </w:rPr>
            </w:pPr>
          </w:p>
          <w:p w14:paraId="5D7D4949" w14:textId="6928DEA3" w:rsidR="00E26657" w:rsidRPr="00E26657" w:rsidRDefault="00E26657" w:rsidP="00E26657">
            <w:pPr>
              <w:jc w:val="both"/>
              <w:rPr>
                <w:rFonts w:ascii="Arial" w:hAnsi="Arial" w:cs="Arial"/>
                <w:color w:val="000000" w:themeColor="text1"/>
              </w:rPr>
            </w:pPr>
            <w:r w:rsidRPr="00E26657">
              <w:rPr>
                <w:rFonts w:ascii="Arial" w:hAnsi="Arial" w:cs="Arial"/>
                <w:color w:val="000000" w:themeColor="text1"/>
              </w:rPr>
              <w:t>En cuanto a los servicios financieros (créditos y garantías) estos se canalizan a los productores a través de Intermediarios Financieros (IF) autorizados para operar con FIRA (bancos, uniones de crédito, SOFOMES, entre otros).</w:t>
            </w:r>
          </w:p>
          <w:p w14:paraId="2A716550" w14:textId="77777777" w:rsidR="00E26657" w:rsidRPr="00833022" w:rsidRDefault="00E26657" w:rsidP="00E26657">
            <w:pPr>
              <w:jc w:val="both"/>
              <w:rPr>
                <w:i/>
                <w:iCs/>
                <w:sz w:val="22"/>
                <w:szCs w:val="22"/>
              </w:rPr>
            </w:pPr>
            <w:r w:rsidRPr="00833022">
              <w:rPr>
                <w:i/>
                <w:iCs/>
                <w:sz w:val="22"/>
                <w:szCs w:val="22"/>
              </w:rPr>
              <w:lastRenderedPageBreak/>
              <w:t>Nota Importante: El Intermediario Financiero es quien realiza el análisis de crédito y determinará la lista de requisitos, garantías y condiciones aplicables según sus propias políticas internas de riesgo.</w:t>
            </w:r>
          </w:p>
          <w:p w14:paraId="608193D9" w14:textId="77777777" w:rsidR="00E26657" w:rsidRDefault="00E26657" w:rsidP="00E26657">
            <w:pPr>
              <w:jc w:val="both"/>
            </w:pPr>
          </w:p>
          <w:p w14:paraId="5B488833" w14:textId="5FF1F645" w:rsidR="00E26657" w:rsidRDefault="00E26657" w:rsidP="00E26657">
            <w:pPr>
              <w:jc w:val="both"/>
              <w:rPr>
                <w:rFonts w:ascii="Arial" w:hAnsi="Arial" w:cs="Arial"/>
                <w:color w:val="000000" w:themeColor="text1"/>
              </w:rPr>
            </w:pPr>
            <w:r w:rsidRPr="00E26657">
              <w:rPr>
                <w:rFonts w:ascii="Arial" w:hAnsi="Arial" w:cs="Arial"/>
                <w:color w:val="000000" w:themeColor="text1"/>
              </w:rPr>
              <w:t>Para el sector agrícola primario (que incluye cultivos como maíz y chile), se ofrecen:</w:t>
            </w:r>
          </w:p>
          <w:p w14:paraId="1D849C71" w14:textId="77777777" w:rsidR="00E26657" w:rsidRPr="00E26657" w:rsidRDefault="00E26657" w:rsidP="00E26657">
            <w:pPr>
              <w:jc w:val="both"/>
              <w:rPr>
                <w:rFonts w:ascii="Arial" w:hAnsi="Arial" w:cs="Arial"/>
                <w:color w:val="000000" w:themeColor="text1"/>
              </w:rPr>
            </w:pPr>
          </w:p>
          <w:p w14:paraId="089DFA14" w14:textId="77777777" w:rsidR="00E26657" w:rsidRPr="00E26657" w:rsidRDefault="00E26657" w:rsidP="00E26657">
            <w:pPr>
              <w:pStyle w:val="Prrafodelista"/>
              <w:numPr>
                <w:ilvl w:val="0"/>
                <w:numId w:val="9"/>
              </w:numPr>
              <w:jc w:val="both"/>
              <w:rPr>
                <w:rFonts w:ascii="Arial" w:hAnsi="Arial" w:cs="Arial"/>
                <w:color w:val="000000" w:themeColor="text1"/>
              </w:rPr>
            </w:pPr>
            <w:r w:rsidRPr="00E26657">
              <w:rPr>
                <w:rFonts w:ascii="Arial" w:hAnsi="Arial" w:cs="Arial"/>
                <w:color w:val="000000" w:themeColor="text1"/>
              </w:rPr>
              <w:t>Créditos de avío y capital de trabajo: Destinados a cubrir las necesidades del ciclo productivo (insumos, materias primas, pago de jornales, etc.).</w:t>
            </w:r>
          </w:p>
          <w:p w14:paraId="2F8F73CF" w14:textId="77777777" w:rsidR="00E26657" w:rsidRPr="00E26657" w:rsidRDefault="00E26657" w:rsidP="00E26657">
            <w:pPr>
              <w:pStyle w:val="Prrafodelista"/>
              <w:numPr>
                <w:ilvl w:val="0"/>
                <w:numId w:val="9"/>
              </w:numPr>
              <w:jc w:val="both"/>
              <w:rPr>
                <w:rFonts w:ascii="Arial" w:hAnsi="Arial" w:cs="Arial"/>
                <w:color w:val="000000" w:themeColor="text1"/>
              </w:rPr>
            </w:pPr>
            <w:r w:rsidRPr="00E26657">
              <w:rPr>
                <w:rFonts w:ascii="Arial" w:hAnsi="Arial" w:cs="Arial"/>
                <w:color w:val="000000" w:themeColor="text1"/>
              </w:rPr>
              <w:t>Créditos refaccionarios y de arrendamiento: Enfocados a inversiones fijas de largo plazo (maquinaria, infraestructura, equipamiento y plantaciones).</w:t>
            </w:r>
          </w:p>
          <w:p w14:paraId="46DE695F" w14:textId="77777777" w:rsidR="00E26657" w:rsidRDefault="00E26657" w:rsidP="00155B6F">
            <w:pPr>
              <w:spacing w:line="276" w:lineRule="auto"/>
              <w:jc w:val="both"/>
              <w:rPr>
                <w:rFonts w:ascii="Arial" w:hAnsi="Arial" w:cs="Arial"/>
                <w:bCs/>
                <w:color w:val="000000" w:themeColor="text1"/>
                <w:lang w:val="es-MX"/>
              </w:rPr>
            </w:pPr>
          </w:p>
          <w:p w14:paraId="15623192" w14:textId="0EB17ACB" w:rsidR="00AB7BC4" w:rsidRDefault="00AB7BC4" w:rsidP="00E26657">
            <w:pPr>
              <w:spacing w:line="276" w:lineRule="auto"/>
              <w:jc w:val="both"/>
              <w:rPr>
                <w:rFonts w:ascii="Arial" w:hAnsi="Arial" w:cs="Arial"/>
                <w:bCs/>
                <w:color w:val="000000" w:themeColor="text1"/>
                <w:lang w:val="es-MX"/>
              </w:rPr>
            </w:pPr>
            <w:r>
              <w:rPr>
                <w:rFonts w:ascii="Arial" w:hAnsi="Arial" w:cs="Arial"/>
                <w:bCs/>
                <w:color w:val="000000" w:themeColor="text1"/>
                <w:lang w:val="es-MX"/>
              </w:rPr>
              <w:t>De igual manera</w:t>
            </w:r>
            <w:r w:rsidR="00E26657">
              <w:rPr>
                <w:rFonts w:ascii="Arial" w:hAnsi="Arial" w:cs="Arial"/>
                <w:bCs/>
                <w:color w:val="000000" w:themeColor="text1"/>
                <w:lang w:val="es-MX"/>
              </w:rPr>
              <w:t>, FIRA, m</w:t>
            </w:r>
            <w:r w:rsidR="00E26657" w:rsidRPr="00E26657">
              <w:rPr>
                <w:rFonts w:ascii="Arial" w:hAnsi="Arial" w:cs="Arial"/>
                <w:bCs/>
                <w:color w:val="000000" w:themeColor="text1"/>
                <w:lang w:val="es-MX"/>
              </w:rPr>
              <w:t xml:space="preserve">ediante </w:t>
            </w:r>
            <w:r>
              <w:rPr>
                <w:rFonts w:ascii="Arial" w:hAnsi="Arial" w:cs="Arial"/>
                <w:bCs/>
                <w:color w:val="000000" w:themeColor="text1"/>
                <w:lang w:val="es-MX"/>
              </w:rPr>
              <w:t>las</w:t>
            </w:r>
            <w:r w:rsidR="00E26657" w:rsidRPr="00E26657">
              <w:rPr>
                <w:rFonts w:ascii="Arial" w:hAnsi="Arial" w:cs="Arial"/>
                <w:bCs/>
                <w:color w:val="000000" w:themeColor="text1"/>
                <w:lang w:val="es-MX"/>
              </w:rPr>
              <w:t xml:space="preserve"> Reglas de Operación</w:t>
            </w:r>
            <w:r>
              <w:rPr>
                <w:rFonts w:ascii="Arial" w:hAnsi="Arial" w:cs="Arial"/>
                <w:bCs/>
                <w:color w:val="000000" w:themeColor="text1"/>
                <w:lang w:val="es-MX"/>
              </w:rPr>
              <w:t xml:space="preserve"> </w:t>
            </w:r>
            <w:r w:rsidRPr="00AB7BC4">
              <w:rPr>
                <w:rFonts w:ascii="Arial" w:hAnsi="Arial" w:cs="Arial"/>
                <w:bCs/>
                <w:color w:val="000000" w:themeColor="text1"/>
                <w:lang w:val="es-MX"/>
              </w:rPr>
              <w:t>para apoyos a los sectores agropecuario, forestal, pesquero, alimentario y rural</w:t>
            </w:r>
            <w:r w:rsidR="00E26657" w:rsidRPr="00E26657">
              <w:rPr>
                <w:rFonts w:ascii="Arial" w:hAnsi="Arial" w:cs="Arial"/>
                <w:bCs/>
                <w:color w:val="000000" w:themeColor="text1"/>
                <w:lang w:val="es-MX"/>
              </w:rPr>
              <w:t>, FIRA cuenta con apoyos para fomentar el incremento de la productividad; sin embargo, toda asignación de estos recursos está estrictamente sujeta a la disponibilidad presupuestal vigente y al cumplimiento de los requisitos aplicables. Se ofrecen:</w:t>
            </w:r>
          </w:p>
          <w:p w14:paraId="0057C145" w14:textId="77777777" w:rsidR="00AB7BC4" w:rsidRPr="00E26657" w:rsidRDefault="00AB7BC4" w:rsidP="00E26657">
            <w:pPr>
              <w:spacing w:line="276" w:lineRule="auto"/>
              <w:jc w:val="both"/>
              <w:rPr>
                <w:rFonts w:ascii="Arial" w:hAnsi="Arial" w:cs="Arial"/>
                <w:bCs/>
                <w:color w:val="000000" w:themeColor="text1"/>
                <w:lang w:val="es-MX"/>
              </w:rPr>
            </w:pPr>
          </w:p>
          <w:p w14:paraId="679C95B9" w14:textId="77777777" w:rsidR="00E26657" w:rsidRPr="00E26657" w:rsidRDefault="00E26657" w:rsidP="00E26657">
            <w:pPr>
              <w:spacing w:line="276" w:lineRule="auto"/>
              <w:jc w:val="both"/>
              <w:rPr>
                <w:rFonts w:ascii="Arial" w:hAnsi="Arial" w:cs="Arial"/>
                <w:bCs/>
                <w:color w:val="000000" w:themeColor="text1"/>
                <w:lang w:val="es-MX"/>
              </w:rPr>
            </w:pPr>
            <w:r w:rsidRPr="00E26657">
              <w:rPr>
                <w:rFonts w:ascii="Arial" w:hAnsi="Arial" w:cs="Arial"/>
                <w:bCs/>
                <w:color w:val="000000" w:themeColor="text1"/>
                <w:lang w:val="es-MX"/>
              </w:rPr>
              <w:t>•</w:t>
            </w:r>
            <w:r w:rsidRPr="00E26657">
              <w:rPr>
                <w:rFonts w:ascii="Arial" w:hAnsi="Arial" w:cs="Arial"/>
                <w:bCs/>
                <w:color w:val="000000" w:themeColor="text1"/>
                <w:lang w:val="es-MX"/>
              </w:rPr>
              <w:tab/>
              <w:t>Servicios de Capacitación: Apoyos para eventos de actualización tecnológica, mejoras de procesos, estancias para estudiantes y productores, y asistencia a congresos.</w:t>
            </w:r>
          </w:p>
          <w:p w14:paraId="7D28DB9B" w14:textId="77777777" w:rsidR="00E26657" w:rsidRPr="00E26657" w:rsidRDefault="00E26657" w:rsidP="00E26657">
            <w:pPr>
              <w:spacing w:line="276" w:lineRule="auto"/>
              <w:jc w:val="both"/>
              <w:rPr>
                <w:rFonts w:ascii="Arial" w:hAnsi="Arial" w:cs="Arial"/>
                <w:bCs/>
                <w:color w:val="000000" w:themeColor="text1"/>
                <w:lang w:val="es-MX"/>
              </w:rPr>
            </w:pPr>
            <w:r w:rsidRPr="00E26657">
              <w:rPr>
                <w:rFonts w:ascii="Arial" w:hAnsi="Arial" w:cs="Arial"/>
                <w:bCs/>
                <w:color w:val="000000" w:themeColor="text1"/>
                <w:lang w:val="es-MX"/>
              </w:rPr>
              <w:t>•</w:t>
            </w:r>
            <w:r w:rsidRPr="00E26657">
              <w:rPr>
                <w:rFonts w:ascii="Arial" w:hAnsi="Arial" w:cs="Arial"/>
                <w:bCs/>
                <w:color w:val="000000" w:themeColor="text1"/>
                <w:lang w:val="es-MX"/>
              </w:rPr>
              <w:tab/>
              <w:t>Servicios de Asesoría: Apoyos para la contratación de asesores técnicos para acompañamiento en campo y transferencia de tecnología.</w:t>
            </w:r>
          </w:p>
          <w:p w14:paraId="237DBDC0" w14:textId="77777777" w:rsidR="00E26657" w:rsidRDefault="00E26657" w:rsidP="00E26657">
            <w:pPr>
              <w:spacing w:line="276" w:lineRule="auto"/>
              <w:jc w:val="both"/>
              <w:rPr>
                <w:rFonts w:ascii="Arial" w:hAnsi="Arial" w:cs="Arial"/>
                <w:bCs/>
                <w:color w:val="000000" w:themeColor="text1"/>
                <w:lang w:val="es-MX"/>
              </w:rPr>
            </w:pPr>
            <w:r w:rsidRPr="00E26657">
              <w:rPr>
                <w:rFonts w:ascii="Arial" w:hAnsi="Arial" w:cs="Arial"/>
                <w:bCs/>
                <w:color w:val="000000" w:themeColor="text1"/>
                <w:lang w:val="es-MX"/>
              </w:rPr>
              <w:t>•</w:t>
            </w:r>
            <w:r w:rsidRPr="00E26657">
              <w:rPr>
                <w:rFonts w:ascii="Arial" w:hAnsi="Arial" w:cs="Arial"/>
                <w:bCs/>
                <w:color w:val="000000" w:themeColor="text1"/>
                <w:lang w:val="es-MX"/>
              </w:rPr>
              <w:tab/>
              <w:t>Servicios de Consultoría: Apoyos para consultores especializados en análisis de mercado, certificaciones y mejora de procesos.</w:t>
            </w:r>
          </w:p>
          <w:p w14:paraId="6C4B8690" w14:textId="77777777" w:rsidR="00AB7BC4" w:rsidRDefault="00AB7BC4" w:rsidP="00E26657">
            <w:pPr>
              <w:spacing w:line="276" w:lineRule="auto"/>
              <w:jc w:val="both"/>
              <w:rPr>
                <w:rFonts w:ascii="Arial" w:hAnsi="Arial" w:cs="Arial"/>
                <w:bCs/>
                <w:color w:val="000000" w:themeColor="text1"/>
                <w:lang w:val="es-MX"/>
              </w:rPr>
            </w:pPr>
          </w:p>
          <w:p w14:paraId="5953312F" w14:textId="4383CEE7" w:rsidR="00AB7BC4" w:rsidRPr="00E26657" w:rsidRDefault="00AB7BC4" w:rsidP="00E26657">
            <w:pPr>
              <w:spacing w:line="276" w:lineRule="auto"/>
              <w:jc w:val="both"/>
              <w:rPr>
                <w:rFonts w:ascii="Arial" w:hAnsi="Arial" w:cs="Arial"/>
                <w:bCs/>
                <w:color w:val="000000" w:themeColor="text1"/>
                <w:lang w:val="es-MX"/>
              </w:rPr>
            </w:pPr>
            <w:r>
              <w:rPr>
                <w:rFonts w:ascii="Arial" w:hAnsi="Arial" w:cs="Arial"/>
                <w:bCs/>
                <w:color w:val="000000" w:themeColor="text1"/>
                <w:lang w:val="es-MX"/>
              </w:rPr>
              <w:t>Se anexan al presente, en formato PDF, las Reglas de Operación</w:t>
            </w:r>
            <w:r w:rsidR="00754519">
              <w:rPr>
                <w:rFonts w:ascii="Arial" w:hAnsi="Arial" w:cs="Arial"/>
                <w:bCs/>
                <w:color w:val="000000" w:themeColor="text1"/>
                <w:lang w:val="es-MX"/>
              </w:rPr>
              <w:t xml:space="preserve"> antes mencionadas.</w:t>
            </w:r>
          </w:p>
          <w:p w14:paraId="544C766E" w14:textId="29E52CB8" w:rsidR="00E26657" w:rsidRDefault="00E26657" w:rsidP="00155B6F">
            <w:pPr>
              <w:spacing w:line="276" w:lineRule="auto"/>
              <w:jc w:val="both"/>
              <w:rPr>
                <w:rFonts w:ascii="Arial" w:hAnsi="Arial" w:cs="Arial"/>
                <w:bCs/>
                <w:color w:val="000000" w:themeColor="text1"/>
                <w:lang w:val="es-MX"/>
              </w:rPr>
            </w:pPr>
          </w:p>
          <w:p w14:paraId="2E969878" w14:textId="0D4FADFE" w:rsidR="00754519" w:rsidRPr="00754519" w:rsidRDefault="00196FD3" w:rsidP="00754519">
            <w:pPr>
              <w:spacing w:line="276" w:lineRule="auto"/>
              <w:jc w:val="both"/>
              <w:rPr>
                <w:rFonts w:ascii="Arial" w:hAnsi="Arial" w:cs="Arial"/>
                <w:bCs/>
                <w:color w:val="000000" w:themeColor="text1"/>
                <w:lang w:val="es-MX"/>
              </w:rPr>
            </w:pPr>
            <w:r>
              <w:rPr>
                <w:rFonts w:ascii="Arial" w:hAnsi="Arial" w:cs="Arial"/>
                <w:bCs/>
                <w:color w:val="000000" w:themeColor="text1"/>
                <w:lang w:val="es-MX"/>
              </w:rPr>
              <w:t>Asimismo,</w:t>
            </w:r>
            <w:r w:rsidR="00754519">
              <w:rPr>
                <w:rFonts w:ascii="Arial" w:hAnsi="Arial" w:cs="Arial"/>
                <w:bCs/>
                <w:color w:val="000000" w:themeColor="text1"/>
                <w:lang w:val="es-MX"/>
              </w:rPr>
              <w:t xml:space="preserve"> </w:t>
            </w:r>
            <w:r w:rsidR="00754519" w:rsidRPr="00754519">
              <w:rPr>
                <w:rFonts w:ascii="Arial" w:hAnsi="Arial" w:cs="Arial"/>
                <w:bCs/>
                <w:color w:val="000000" w:themeColor="text1"/>
                <w:lang w:val="es-MX"/>
              </w:rPr>
              <w:t>FIRA impulsa prácticas agrícolas sostenibles a través de las siguientes iniciativas (sujetas a suficiencia de recursos):</w:t>
            </w:r>
          </w:p>
          <w:p w14:paraId="62640916" w14:textId="77777777" w:rsidR="00754519" w:rsidRPr="00754519" w:rsidRDefault="00754519" w:rsidP="00754519">
            <w:pPr>
              <w:spacing w:line="276" w:lineRule="auto"/>
              <w:jc w:val="both"/>
              <w:rPr>
                <w:rFonts w:ascii="Arial" w:hAnsi="Arial" w:cs="Arial"/>
                <w:bCs/>
                <w:color w:val="000000" w:themeColor="text1"/>
                <w:lang w:val="es-MX"/>
              </w:rPr>
            </w:pPr>
            <w:r w:rsidRPr="00754519">
              <w:rPr>
                <w:rFonts w:ascii="Arial" w:hAnsi="Arial" w:cs="Arial"/>
                <w:bCs/>
                <w:color w:val="000000" w:themeColor="text1"/>
                <w:lang w:val="es-MX"/>
              </w:rPr>
              <w:t>•</w:t>
            </w:r>
            <w:r w:rsidRPr="00754519">
              <w:rPr>
                <w:rFonts w:ascii="Arial" w:hAnsi="Arial" w:cs="Arial"/>
                <w:bCs/>
                <w:color w:val="000000" w:themeColor="text1"/>
                <w:lang w:val="es-MX"/>
              </w:rPr>
              <w:tab/>
              <w:t>Sustenta+: Esquema de incentivos para favorecer la adopción de paquetes tecnológicos que promuevan el uso de BIOINSUMOS para reducir fertilizantes químicos. Dirigido a Parafinancieras y Entidades Financieras que habilitan a los productores con recursos FIRA.</w:t>
            </w:r>
          </w:p>
          <w:p w14:paraId="32BD7480" w14:textId="77777777" w:rsidR="00754519" w:rsidRPr="00754519" w:rsidRDefault="00754519" w:rsidP="00754519">
            <w:pPr>
              <w:spacing w:line="276" w:lineRule="auto"/>
              <w:jc w:val="both"/>
              <w:rPr>
                <w:rFonts w:ascii="Arial" w:hAnsi="Arial" w:cs="Arial"/>
                <w:bCs/>
                <w:color w:val="000000" w:themeColor="text1"/>
                <w:lang w:val="es-MX"/>
              </w:rPr>
            </w:pPr>
            <w:r w:rsidRPr="00754519">
              <w:rPr>
                <w:rFonts w:ascii="Arial" w:hAnsi="Arial" w:cs="Arial"/>
                <w:bCs/>
                <w:color w:val="000000" w:themeColor="text1"/>
                <w:lang w:val="es-MX"/>
              </w:rPr>
              <w:lastRenderedPageBreak/>
              <w:t>•</w:t>
            </w:r>
            <w:r w:rsidRPr="00754519">
              <w:rPr>
                <w:rFonts w:ascii="Arial" w:hAnsi="Arial" w:cs="Arial"/>
                <w:bCs/>
                <w:color w:val="000000" w:themeColor="text1"/>
                <w:lang w:val="es-MX"/>
              </w:rPr>
              <w:tab/>
              <w:t>Programa PROFERTIL: Esquema de garantías especiales diseñado para facilitar la compra consolidada y anticipada de insumos agrícolas a costos competitivos.</w:t>
            </w:r>
          </w:p>
          <w:p w14:paraId="292B0E5F" w14:textId="77777777" w:rsidR="00754519" w:rsidRPr="00754519" w:rsidRDefault="00754519" w:rsidP="00754519">
            <w:pPr>
              <w:spacing w:line="276" w:lineRule="auto"/>
              <w:jc w:val="both"/>
              <w:rPr>
                <w:rFonts w:ascii="Arial" w:hAnsi="Arial" w:cs="Arial"/>
                <w:bCs/>
                <w:color w:val="000000" w:themeColor="text1"/>
                <w:lang w:val="es-MX"/>
              </w:rPr>
            </w:pPr>
            <w:r w:rsidRPr="00754519">
              <w:rPr>
                <w:rFonts w:ascii="Arial" w:hAnsi="Arial" w:cs="Arial"/>
                <w:bCs/>
                <w:color w:val="000000" w:themeColor="text1"/>
                <w:lang w:val="es-MX"/>
              </w:rPr>
              <w:t>•</w:t>
            </w:r>
            <w:r w:rsidRPr="00754519">
              <w:rPr>
                <w:rFonts w:ascii="Arial" w:hAnsi="Arial" w:cs="Arial"/>
                <w:bCs/>
                <w:color w:val="000000" w:themeColor="text1"/>
                <w:lang w:val="es-MX"/>
              </w:rPr>
              <w:tab/>
              <w:t>Cosechando Soberanía: Estrategia dirigida a pequeños productores para que accedan a crédito a menor costo, con apoyos en tasa, seguro agropecuario y cobertura de precios.</w:t>
            </w:r>
          </w:p>
          <w:p w14:paraId="0C18FCA1" w14:textId="73D30B01" w:rsidR="00754519" w:rsidRDefault="00754519" w:rsidP="00754519">
            <w:pPr>
              <w:spacing w:line="276" w:lineRule="auto"/>
              <w:jc w:val="both"/>
              <w:rPr>
                <w:rFonts w:ascii="Arial" w:hAnsi="Arial" w:cs="Arial"/>
                <w:bCs/>
                <w:color w:val="000000" w:themeColor="text1"/>
                <w:lang w:val="es-MX"/>
              </w:rPr>
            </w:pPr>
            <w:r w:rsidRPr="00754519">
              <w:rPr>
                <w:rFonts w:ascii="Arial" w:hAnsi="Arial" w:cs="Arial"/>
                <w:bCs/>
                <w:color w:val="000000" w:themeColor="text1"/>
                <w:lang w:val="es-MX"/>
              </w:rPr>
              <w:t>•</w:t>
            </w:r>
            <w:r w:rsidRPr="00754519">
              <w:rPr>
                <w:rFonts w:ascii="Arial" w:hAnsi="Arial" w:cs="Arial"/>
                <w:bCs/>
                <w:color w:val="000000" w:themeColor="text1"/>
                <w:lang w:val="es-MX"/>
              </w:rPr>
              <w:tab/>
              <w:t>Proyectos Sostenibles: Fomento a iniciativas que integran el uso eficiente del agua, conservación de recursos naturales y mejoramiento del suelo ante el cambio climático.</w:t>
            </w:r>
          </w:p>
          <w:p w14:paraId="613B4D3B" w14:textId="77777777" w:rsidR="00754519" w:rsidRDefault="00754519" w:rsidP="00754519">
            <w:pPr>
              <w:spacing w:line="276" w:lineRule="auto"/>
              <w:jc w:val="both"/>
              <w:rPr>
                <w:rFonts w:ascii="Arial" w:hAnsi="Arial" w:cs="Arial"/>
                <w:bCs/>
                <w:color w:val="000000" w:themeColor="text1"/>
                <w:lang w:val="es-MX"/>
              </w:rPr>
            </w:pPr>
          </w:p>
          <w:p w14:paraId="7AD6B549" w14:textId="43DE4342" w:rsidR="00754519" w:rsidRDefault="00754519" w:rsidP="00754519">
            <w:pPr>
              <w:spacing w:line="276" w:lineRule="auto"/>
              <w:jc w:val="both"/>
              <w:rPr>
                <w:rFonts w:ascii="Arial" w:hAnsi="Arial" w:cs="Arial"/>
                <w:bCs/>
                <w:color w:val="000000" w:themeColor="text1"/>
                <w:lang w:val="es-MX"/>
              </w:rPr>
            </w:pPr>
            <w:r>
              <w:rPr>
                <w:rFonts w:ascii="Arial" w:hAnsi="Arial" w:cs="Arial"/>
                <w:bCs/>
                <w:color w:val="000000" w:themeColor="text1"/>
                <w:lang w:val="es-MX"/>
              </w:rPr>
              <w:t xml:space="preserve">En cuanto a los requisitos para </w:t>
            </w:r>
            <w:r w:rsidRPr="00754519">
              <w:rPr>
                <w:rFonts w:ascii="Arial" w:hAnsi="Arial" w:cs="Arial"/>
                <w:bCs/>
                <w:color w:val="000000" w:themeColor="text1"/>
                <w:lang w:val="es-MX"/>
              </w:rPr>
              <w:t xml:space="preserve">para acceder a los </w:t>
            </w:r>
            <w:r>
              <w:rPr>
                <w:rFonts w:ascii="Arial" w:hAnsi="Arial" w:cs="Arial"/>
                <w:bCs/>
                <w:color w:val="000000" w:themeColor="text1"/>
                <w:lang w:val="es-MX"/>
              </w:rPr>
              <w:t xml:space="preserve">esquemas de financiamiento, así como a los apoyos son los siguientes: </w:t>
            </w:r>
          </w:p>
          <w:p w14:paraId="3EF5DA9D" w14:textId="77777777" w:rsidR="00754519" w:rsidRPr="00754519" w:rsidRDefault="00754519" w:rsidP="00754519">
            <w:pPr>
              <w:spacing w:line="276" w:lineRule="auto"/>
              <w:jc w:val="both"/>
              <w:rPr>
                <w:rFonts w:ascii="Arial" w:hAnsi="Arial" w:cs="Arial"/>
                <w:bCs/>
                <w:color w:val="000000" w:themeColor="text1"/>
                <w:lang w:val="es-MX"/>
              </w:rPr>
            </w:pPr>
          </w:p>
          <w:p w14:paraId="19F5AB5B" w14:textId="61FC754B" w:rsidR="00754519" w:rsidRDefault="00754519" w:rsidP="00754519">
            <w:pPr>
              <w:spacing w:line="276" w:lineRule="auto"/>
              <w:jc w:val="both"/>
              <w:rPr>
                <w:rFonts w:ascii="Arial" w:hAnsi="Arial" w:cs="Arial"/>
                <w:bCs/>
                <w:color w:val="000000" w:themeColor="text1"/>
                <w:lang w:val="es-MX"/>
              </w:rPr>
            </w:pPr>
            <w:r w:rsidRPr="00754519">
              <w:rPr>
                <w:rFonts w:ascii="Arial" w:hAnsi="Arial" w:cs="Arial"/>
                <w:bCs/>
                <w:color w:val="000000" w:themeColor="text1"/>
                <w:lang w:val="es-MX"/>
              </w:rPr>
              <w:t>•</w:t>
            </w:r>
            <w:r w:rsidRPr="00754519">
              <w:rPr>
                <w:rFonts w:ascii="Arial" w:hAnsi="Arial" w:cs="Arial"/>
                <w:bCs/>
                <w:color w:val="000000" w:themeColor="text1"/>
                <w:lang w:val="es-MX"/>
              </w:rPr>
              <w:tab/>
              <w:t>Para solicitar Crédito: Se requiere acudir a un Intermediario Financiero, contar con un proyecto viable y tener un buen historial crediticio, sin antecedentes</w:t>
            </w:r>
            <w:r>
              <w:rPr>
                <w:rFonts w:ascii="Arial" w:hAnsi="Arial" w:cs="Arial"/>
                <w:bCs/>
                <w:color w:val="000000" w:themeColor="text1"/>
                <w:lang w:val="es-MX"/>
              </w:rPr>
              <w:t xml:space="preserve">. </w:t>
            </w:r>
            <w:r w:rsidRPr="00754519">
              <w:rPr>
                <w:rFonts w:ascii="Arial" w:hAnsi="Arial" w:cs="Arial"/>
                <w:bCs/>
                <w:color w:val="000000" w:themeColor="text1"/>
                <w:lang w:val="es-MX"/>
              </w:rPr>
              <w:t>El IF aplicará sus propios requisitos según sus políticas.</w:t>
            </w:r>
          </w:p>
          <w:p w14:paraId="324252E8" w14:textId="77777777" w:rsidR="00754519" w:rsidRPr="00754519" w:rsidRDefault="00754519" w:rsidP="00754519">
            <w:pPr>
              <w:spacing w:line="276" w:lineRule="auto"/>
              <w:jc w:val="both"/>
              <w:rPr>
                <w:rFonts w:ascii="Arial" w:hAnsi="Arial" w:cs="Arial"/>
                <w:bCs/>
                <w:color w:val="000000" w:themeColor="text1"/>
                <w:lang w:val="es-MX"/>
              </w:rPr>
            </w:pPr>
          </w:p>
          <w:p w14:paraId="00BB8307" w14:textId="5B62FF5D" w:rsidR="00754519" w:rsidRPr="00754519" w:rsidRDefault="00754519" w:rsidP="00754519">
            <w:pPr>
              <w:spacing w:line="276" w:lineRule="auto"/>
              <w:jc w:val="both"/>
              <w:rPr>
                <w:rFonts w:ascii="Arial" w:hAnsi="Arial" w:cs="Arial"/>
                <w:bCs/>
                <w:color w:val="000000" w:themeColor="text1"/>
                <w:lang w:val="es-MX"/>
              </w:rPr>
            </w:pPr>
            <w:r w:rsidRPr="00754519">
              <w:rPr>
                <w:rFonts w:ascii="Arial" w:hAnsi="Arial" w:cs="Arial"/>
                <w:bCs/>
                <w:color w:val="000000" w:themeColor="text1"/>
                <w:lang w:val="es-MX"/>
              </w:rPr>
              <w:t>•</w:t>
            </w:r>
            <w:r w:rsidRPr="00754519">
              <w:rPr>
                <w:rFonts w:ascii="Arial" w:hAnsi="Arial" w:cs="Arial"/>
                <w:bCs/>
                <w:color w:val="000000" w:themeColor="text1"/>
                <w:lang w:val="es-MX"/>
              </w:rPr>
              <w:tab/>
              <w:t>Para acceder a los Apoyos (subsidios para capacitación, asesoría, etc.): Su otorgamiento queda sujeto a disponibilidad de recursos. Los requisitos generales incluyen</w:t>
            </w:r>
            <w:r>
              <w:rPr>
                <w:rFonts w:ascii="Arial" w:hAnsi="Arial" w:cs="Arial"/>
                <w:bCs/>
                <w:color w:val="000000" w:themeColor="text1"/>
                <w:lang w:val="es-MX"/>
              </w:rPr>
              <w:t>*</w:t>
            </w:r>
            <w:r w:rsidRPr="00754519">
              <w:rPr>
                <w:rFonts w:ascii="Arial" w:hAnsi="Arial" w:cs="Arial"/>
                <w:bCs/>
                <w:color w:val="000000" w:themeColor="text1"/>
                <w:lang w:val="es-MX"/>
              </w:rPr>
              <w:t>:</w:t>
            </w:r>
          </w:p>
          <w:p w14:paraId="349E432A" w14:textId="77777777" w:rsidR="00754519" w:rsidRPr="00754519" w:rsidRDefault="00754519" w:rsidP="00754519">
            <w:pPr>
              <w:spacing w:line="276" w:lineRule="auto"/>
              <w:jc w:val="both"/>
              <w:rPr>
                <w:rFonts w:ascii="Arial" w:hAnsi="Arial" w:cs="Arial"/>
                <w:bCs/>
                <w:color w:val="000000" w:themeColor="text1"/>
                <w:lang w:val="es-MX"/>
              </w:rPr>
            </w:pPr>
            <w:r w:rsidRPr="00754519">
              <w:rPr>
                <w:rFonts w:ascii="Arial" w:hAnsi="Arial" w:cs="Arial"/>
                <w:bCs/>
                <w:color w:val="000000" w:themeColor="text1"/>
                <w:lang w:val="es-MX"/>
              </w:rPr>
              <w:t>1.</w:t>
            </w:r>
            <w:r w:rsidRPr="00754519">
              <w:rPr>
                <w:rFonts w:ascii="Arial" w:hAnsi="Arial" w:cs="Arial"/>
                <w:bCs/>
                <w:color w:val="000000" w:themeColor="text1"/>
                <w:lang w:val="es-MX"/>
              </w:rPr>
              <w:tab/>
              <w:t>Llenar el formato de solicitud establecido en las reglas de operación.</w:t>
            </w:r>
          </w:p>
          <w:p w14:paraId="36836EC3" w14:textId="77777777" w:rsidR="00754519" w:rsidRPr="00754519" w:rsidRDefault="00754519" w:rsidP="00754519">
            <w:pPr>
              <w:spacing w:line="276" w:lineRule="auto"/>
              <w:jc w:val="both"/>
              <w:rPr>
                <w:rFonts w:ascii="Arial" w:hAnsi="Arial" w:cs="Arial"/>
                <w:bCs/>
                <w:color w:val="000000" w:themeColor="text1"/>
                <w:lang w:val="es-MX"/>
              </w:rPr>
            </w:pPr>
            <w:r w:rsidRPr="00754519">
              <w:rPr>
                <w:rFonts w:ascii="Arial" w:hAnsi="Arial" w:cs="Arial"/>
                <w:bCs/>
                <w:color w:val="000000" w:themeColor="text1"/>
                <w:lang w:val="es-MX"/>
              </w:rPr>
              <w:t>2.</w:t>
            </w:r>
            <w:r w:rsidRPr="00754519">
              <w:rPr>
                <w:rFonts w:ascii="Arial" w:hAnsi="Arial" w:cs="Arial"/>
                <w:bCs/>
                <w:color w:val="000000" w:themeColor="text1"/>
                <w:lang w:val="es-MX"/>
              </w:rPr>
              <w:tab/>
              <w:t>Identificación oficial o acta constitutiva.</w:t>
            </w:r>
          </w:p>
          <w:p w14:paraId="6B3CFF46" w14:textId="77777777" w:rsidR="00754519" w:rsidRPr="00754519" w:rsidRDefault="00754519" w:rsidP="00754519">
            <w:pPr>
              <w:spacing w:line="276" w:lineRule="auto"/>
              <w:jc w:val="both"/>
              <w:rPr>
                <w:rFonts w:ascii="Arial" w:hAnsi="Arial" w:cs="Arial"/>
                <w:bCs/>
                <w:color w:val="000000" w:themeColor="text1"/>
                <w:lang w:val="es-MX"/>
              </w:rPr>
            </w:pPr>
            <w:r w:rsidRPr="00754519">
              <w:rPr>
                <w:rFonts w:ascii="Arial" w:hAnsi="Arial" w:cs="Arial"/>
                <w:bCs/>
                <w:color w:val="000000" w:themeColor="text1"/>
                <w:lang w:val="es-MX"/>
              </w:rPr>
              <w:t>3.</w:t>
            </w:r>
            <w:r w:rsidRPr="00754519">
              <w:rPr>
                <w:rFonts w:ascii="Arial" w:hAnsi="Arial" w:cs="Arial"/>
                <w:bCs/>
                <w:color w:val="000000" w:themeColor="text1"/>
                <w:lang w:val="es-MX"/>
              </w:rPr>
              <w:tab/>
              <w:t>Presupuesto y cotizaciones del proveedor de servicio.</w:t>
            </w:r>
          </w:p>
          <w:p w14:paraId="1E1A0D14" w14:textId="77777777" w:rsidR="00754519" w:rsidRPr="00754519" w:rsidRDefault="00754519" w:rsidP="00754519">
            <w:pPr>
              <w:spacing w:line="276" w:lineRule="auto"/>
              <w:jc w:val="both"/>
              <w:rPr>
                <w:rFonts w:ascii="Arial" w:hAnsi="Arial" w:cs="Arial"/>
                <w:bCs/>
                <w:color w:val="000000" w:themeColor="text1"/>
                <w:lang w:val="es-MX"/>
              </w:rPr>
            </w:pPr>
            <w:r w:rsidRPr="00754519">
              <w:rPr>
                <w:rFonts w:ascii="Arial" w:hAnsi="Arial" w:cs="Arial"/>
                <w:bCs/>
                <w:color w:val="000000" w:themeColor="text1"/>
                <w:lang w:val="es-MX"/>
              </w:rPr>
              <w:t>4.</w:t>
            </w:r>
            <w:r w:rsidRPr="00754519">
              <w:rPr>
                <w:rFonts w:ascii="Arial" w:hAnsi="Arial" w:cs="Arial"/>
                <w:bCs/>
                <w:color w:val="000000" w:themeColor="text1"/>
                <w:lang w:val="es-MX"/>
              </w:rPr>
              <w:tab/>
              <w:t>Opinión positiva de cumplimiento fiscal (Art. 32-D) y constancias de no adeudo ante el IMSS e INFONAVIT.</w:t>
            </w:r>
          </w:p>
          <w:p w14:paraId="3DE622BF" w14:textId="68747A6D" w:rsidR="00754519" w:rsidRDefault="00754519" w:rsidP="00754519">
            <w:pPr>
              <w:spacing w:line="276" w:lineRule="auto"/>
              <w:jc w:val="both"/>
              <w:rPr>
                <w:rFonts w:ascii="Arial" w:hAnsi="Arial" w:cs="Arial"/>
                <w:bCs/>
                <w:color w:val="000000" w:themeColor="text1"/>
                <w:lang w:val="es-MX"/>
              </w:rPr>
            </w:pPr>
            <w:r w:rsidRPr="00754519">
              <w:rPr>
                <w:rFonts w:ascii="Arial" w:hAnsi="Arial" w:cs="Arial"/>
                <w:bCs/>
                <w:color w:val="000000" w:themeColor="text1"/>
                <w:lang w:val="es-MX"/>
              </w:rPr>
              <w:t>5.</w:t>
            </w:r>
            <w:r w:rsidRPr="00754519">
              <w:rPr>
                <w:rFonts w:ascii="Arial" w:hAnsi="Arial" w:cs="Arial"/>
                <w:bCs/>
                <w:color w:val="000000" w:themeColor="text1"/>
                <w:lang w:val="es-MX"/>
              </w:rPr>
              <w:tab/>
              <w:t>No haber causado castigos o quebrantos previos a las instituciones de la banca de desarrollo.</w:t>
            </w:r>
          </w:p>
          <w:p w14:paraId="530EA05C" w14:textId="77777777" w:rsidR="00754519" w:rsidRDefault="00754519" w:rsidP="00754519">
            <w:pPr>
              <w:spacing w:line="276" w:lineRule="auto"/>
              <w:jc w:val="both"/>
              <w:rPr>
                <w:rFonts w:ascii="Arial" w:hAnsi="Arial" w:cs="Arial"/>
                <w:bCs/>
                <w:color w:val="000000" w:themeColor="text1"/>
                <w:lang w:val="es-MX"/>
              </w:rPr>
            </w:pPr>
          </w:p>
          <w:p w14:paraId="09BAF95F" w14:textId="0FB9521D" w:rsidR="00754519" w:rsidRDefault="00754519" w:rsidP="00754519">
            <w:pPr>
              <w:spacing w:line="276" w:lineRule="auto"/>
              <w:jc w:val="both"/>
              <w:rPr>
                <w:rFonts w:ascii="Arial" w:hAnsi="Arial" w:cs="Arial"/>
                <w:bCs/>
                <w:i/>
                <w:iCs/>
                <w:color w:val="000000" w:themeColor="text1"/>
                <w:sz w:val="22"/>
                <w:szCs w:val="22"/>
                <w:lang w:val="es-MX"/>
              </w:rPr>
            </w:pPr>
            <w:r w:rsidRPr="00754519">
              <w:rPr>
                <w:rFonts w:ascii="Arial" w:hAnsi="Arial" w:cs="Arial"/>
                <w:bCs/>
                <w:i/>
                <w:iCs/>
                <w:color w:val="000000" w:themeColor="text1"/>
                <w:sz w:val="22"/>
                <w:szCs w:val="22"/>
                <w:lang w:val="es-MX"/>
              </w:rPr>
              <w:t>*Ver documento Reglas de Operación.</w:t>
            </w:r>
          </w:p>
          <w:p w14:paraId="045692A9" w14:textId="77777777" w:rsidR="00196FD3" w:rsidRDefault="00196FD3" w:rsidP="00754519">
            <w:pPr>
              <w:spacing w:line="276" w:lineRule="auto"/>
              <w:jc w:val="both"/>
              <w:rPr>
                <w:rFonts w:ascii="Arial" w:hAnsi="Arial" w:cs="Arial"/>
                <w:bCs/>
                <w:i/>
                <w:iCs/>
                <w:color w:val="000000" w:themeColor="text1"/>
                <w:sz w:val="22"/>
                <w:szCs w:val="22"/>
                <w:lang w:val="es-MX"/>
              </w:rPr>
            </w:pPr>
          </w:p>
          <w:p w14:paraId="5E86A9D1" w14:textId="4A622664" w:rsidR="00196FD3" w:rsidRPr="00044A30" w:rsidRDefault="00196FD3" w:rsidP="00196FD3">
            <w:pPr>
              <w:jc w:val="both"/>
              <w:rPr>
                <w:rFonts w:ascii="Arial" w:hAnsi="Arial" w:cs="Arial"/>
              </w:rPr>
            </w:pPr>
            <w:r w:rsidRPr="00196FD3">
              <w:rPr>
                <w:rFonts w:ascii="Arial" w:hAnsi="Arial" w:cs="Arial"/>
              </w:rPr>
              <w:t>Finalmente, se informa que</w:t>
            </w:r>
            <w:r>
              <w:rPr>
                <w:rFonts w:ascii="Arial" w:hAnsi="Arial" w:cs="Arial"/>
                <w:bCs/>
                <w:i/>
                <w:iCs/>
                <w:color w:val="000000" w:themeColor="text1"/>
                <w:sz w:val="22"/>
                <w:szCs w:val="22"/>
                <w:lang w:val="es-MX"/>
              </w:rPr>
              <w:t xml:space="preserve"> </w:t>
            </w:r>
            <w:r>
              <w:rPr>
                <w:rFonts w:ascii="Arial" w:hAnsi="Arial" w:cs="Arial"/>
              </w:rPr>
              <w:t>este Sujeto Obligado también</w:t>
            </w:r>
            <w:r w:rsidRPr="00044A30">
              <w:rPr>
                <w:rFonts w:ascii="Arial" w:hAnsi="Arial" w:cs="Arial"/>
              </w:rPr>
              <w:t xml:space="preserve"> dispone de cinco Centros de Desarrollo Tecnológico (CDT) que operan como unidades de gestión de innovaciones y transferencia de tecnología para el sector agroalimentario. En estos espacios se validan y difunden soluciones técnica y ambientalmente sostenibles bajo el carácter de bien público, destacando las siguientes especializaciones:</w:t>
            </w:r>
          </w:p>
          <w:p w14:paraId="6F2D9A21" w14:textId="77777777" w:rsidR="00196FD3" w:rsidRPr="00044A30" w:rsidRDefault="00196FD3" w:rsidP="00196FD3">
            <w:pPr>
              <w:jc w:val="both"/>
              <w:rPr>
                <w:rFonts w:ascii="Arial" w:hAnsi="Arial" w:cs="Arial"/>
              </w:rPr>
            </w:pPr>
          </w:p>
          <w:p w14:paraId="437ED0B6" w14:textId="77777777" w:rsidR="00196FD3" w:rsidRPr="00044A30" w:rsidRDefault="00196FD3" w:rsidP="00196FD3">
            <w:pPr>
              <w:jc w:val="both"/>
              <w:rPr>
                <w:rFonts w:ascii="Arial" w:hAnsi="Arial" w:cs="Arial"/>
              </w:rPr>
            </w:pPr>
            <w:r w:rsidRPr="00044A30">
              <w:rPr>
                <w:rFonts w:ascii="Arial" w:hAnsi="Arial" w:cs="Arial"/>
              </w:rPr>
              <w:t>CDT Villadiego: Agricultura sostenible y granos.</w:t>
            </w:r>
          </w:p>
          <w:p w14:paraId="73199F2B" w14:textId="77777777" w:rsidR="00196FD3" w:rsidRPr="00044A30" w:rsidRDefault="00196FD3" w:rsidP="00196FD3">
            <w:pPr>
              <w:jc w:val="both"/>
              <w:rPr>
                <w:rFonts w:ascii="Arial" w:hAnsi="Arial" w:cs="Arial"/>
              </w:rPr>
            </w:pPr>
          </w:p>
          <w:p w14:paraId="38FC38A5" w14:textId="77777777" w:rsidR="00196FD3" w:rsidRPr="00044A30" w:rsidRDefault="00196FD3" w:rsidP="00196FD3">
            <w:pPr>
              <w:jc w:val="both"/>
              <w:rPr>
                <w:rFonts w:ascii="Arial" w:hAnsi="Arial" w:cs="Arial"/>
              </w:rPr>
            </w:pPr>
            <w:r w:rsidRPr="00044A30">
              <w:rPr>
                <w:rFonts w:ascii="Arial" w:hAnsi="Arial" w:cs="Arial"/>
              </w:rPr>
              <w:t>CDT Tezoyuca: Biotecnología.</w:t>
            </w:r>
          </w:p>
          <w:p w14:paraId="3F15EDE1" w14:textId="77777777" w:rsidR="00196FD3" w:rsidRPr="00044A30" w:rsidRDefault="00196FD3" w:rsidP="00196FD3">
            <w:pPr>
              <w:jc w:val="both"/>
              <w:rPr>
                <w:rFonts w:ascii="Arial" w:hAnsi="Arial" w:cs="Arial"/>
              </w:rPr>
            </w:pPr>
          </w:p>
          <w:p w14:paraId="4753A5B5" w14:textId="77777777" w:rsidR="00196FD3" w:rsidRPr="00044A30" w:rsidRDefault="00196FD3" w:rsidP="00196FD3">
            <w:pPr>
              <w:jc w:val="both"/>
              <w:rPr>
                <w:rFonts w:ascii="Arial" w:hAnsi="Arial" w:cs="Arial"/>
              </w:rPr>
            </w:pPr>
            <w:r w:rsidRPr="00044A30">
              <w:rPr>
                <w:rFonts w:ascii="Arial" w:hAnsi="Arial" w:cs="Arial"/>
              </w:rPr>
              <w:t>CDT La Noria: Ganadería bovina, cítricos, caña de azúcar, maíz forrajero y apicultura.</w:t>
            </w:r>
          </w:p>
          <w:p w14:paraId="6F08E9D7" w14:textId="77777777" w:rsidR="00196FD3" w:rsidRPr="00044A30" w:rsidRDefault="00196FD3" w:rsidP="00196FD3">
            <w:pPr>
              <w:jc w:val="both"/>
              <w:rPr>
                <w:rFonts w:ascii="Arial" w:hAnsi="Arial" w:cs="Arial"/>
              </w:rPr>
            </w:pPr>
          </w:p>
          <w:p w14:paraId="43FFDC2F" w14:textId="77777777" w:rsidR="00196FD3" w:rsidRPr="00044A30" w:rsidRDefault="00196FD3" w:rsidP="00196FD3">
            <w:pPr>
              <w:jc w:val="both"/>
              <w:rPr>
                <w:rFonts w:ascii="Arial" w:hAnsi="Arial" w:cs="Arial"/>
              </w:rPr>
            </w:pPr>
            <w:r w:rsidRPr="00044A30">
              <w:rPr>
                <w:rFonts w:ascii="Arial" w:hAnsi="Arial" w:cs="Arial"/>
              </w:rPr>
              <w:t xml:space="preserve">CDT </w:t>
            </w:r>
            <w:proofErr w:type="spellStart"/>
            <w:r w:rsidRPr="00044A30">
              <w:rPr>
                <w:rFonts w:ascii="Arial" w:hAnsi="Arial" w:cs="Arial"/>
              </w:rPr>
              <w:t>Tantakín</w:t>
            </w:r>
            <w:proofErr w:type="spellEnd"/>
            <w:r w:rsidRPr="00044A30">
              <w:rPr>
                <w:rFonts w:ascii="Arial" w:hAnsi="Arial" w:cs="Arial"/>
              </w:rPr>
              <w:t>: Ganadería bovina, ciervo rojo, apicultura, limón persa y naranja.</w:t>
            </w:r>
          </w:p>
          <w:p w14:paraId="49AED350" w14:textId="77777777" w:rsidR="00196FD3" w:rsidRPr="00044A30" w:rsidRDefault="00196FD3" w:rsidP="00196FD3">
            <w:pPr>
              <w:jc w:val="both"/>
              <w:rPr>
                <w:rFonts w:ascii="Arial" w:hAnsi="Arial" w:cs="Arial"/>
              </w:rPr>
            </w:pPr>
          </w:p>
          <w:p w14:paraId="52ED6E8A" w14:textId="77777777" w:rsidR="00196FD3" w:rsidRDefault="00196FD3" w:rsidP="00196FD3">
            <w:pPr>
              <w:jc w:val="both"/>
              <w:rPr>
                <w:rFonts w:ascii="Arial" w:hAnsi="Arial" w:cs="Arial"/>
              </w:rPr>
            </w:pPr>
            <w:r w:rsidRPr="00044A30">
              <w:rPr>
                <w:rFonts w:ascii="Arial" w:hAnsi="Arial" w:cs="Arial"/>
              </w:rPr>
              <w:t xml:space="preserve">CDT Salvador Lira López: Producción de </w:t>
            </w:r>
            <w:proofErr w:type="spellStart"/>
            <w:r w:rsidRPr="00044A30">
              <w:rPr>
                <w:rFonts w:ascii="Arial" w:hAnsi="Arial" w:cs="Arial"/>
              </w:rPr>
              <w:t>berries</w:t>
            </w:r>
            <w:proofErr w:type="spellEnd"/>
            <w:r w:rsidRPr="00044A30">
              <w:rPr>
                <w:rFonts w:ascii="Arial" w:hAnsi="Arial" w:cs="Arial"/>
              </w:rPr>
              <w:t xml:space="preserve"> y acuaponía.</w:t>
            </w:r>
          </w:p>
          <w:p w14:paraId="79B69319" w14:textId="77777777" w:rsidR="00196FD3" w:rsidRDefault="00196FD3" w:rsidP="00196FD3">
            <w:pPr>
              <w:jc w:val="both"/>
              <w:rPr>
                <w:rFonts w:ascii="Arial" w:hAnsi="Arial" w:cs="Arial"/>
              </w:rPr>
            </w:pPr>
          </w:p>
          <w:p w14:paraId="6C3626A8" w14:textId="77777777" w:rsidR="00196FD3" w:rsidRDefault="00196FD3" w:rsidP="00196FD3">
            <w:pPr>
              <w:jc w:val="both"/>
            </w:pPr>
            <w:r>
              <w:rPr>
                <w:rFonts w:ascii="Arial" w:hAnsi="Arial" w:cs="Arial"/>
              </w:rPr>
              <w:t xml:space="preserve">Más información en: </w:t>
            </w:r>
            <w:hyperlink r:id="rId7" w:history="1">
              <w:r w:rsidRPr="00A1570C">
                <w:rPr>
                  <w:rStyle w:val="Hipervnculo"/>
                  <w:rFonts w:ascii="Arial" w:hAnsi="Arial" w:cs="Arial"/>
                </w:rPr>
                <w:t>https://www.fira.gob.mx/Nd/CdtsAcerca.jsp</w:t>
              </w:r>
            </w:hyperlink>
          </w:p>
          <w:p w14:paraId="27A82D40" w14:textId="77777777" w:rsidR="00196FD3" w:rsidRDefault="00196FD3" w:rsidP="00196FD3">
            <w:pPr>
              <w:jc w:val="both"/>
            </w:pPr>
          </w:p>
          <w:p w14:paraId="698CD82A" w14:textId="77777777" w:rsidR="00196FD3" w:rsidRDefault="00196FD3" w:rsidP="00196FD3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Cabe mencionar que</w:t>
            </w:r>
            <w:r w:rsidRPr="00044A30">
              <w:rPr>
                <w:rFonts w:ascii="Arial" w:hAnsi="Arial" w:cs="Arial"/>
              </w:rPr>
              <w:t>, los centros buscan integrar a los pequeños productores en redes de innovación mediante el modelo de extensionismo de productor a productor. Este esquema identifica en campo a productores con prácticas innovadoras y sostenibles en sus procesos productivos, organizativos o comerciales que generen mayor rentabilidad, socializando dichos casos de éxito a través de eventos de capacitación y materiales audiovisuales difundidos en redes sociales:</w:t>
            </w:r>
          </w:p>
          <w:p w14:paraId="5B4DAF27" w14:textId="77777777" w:rsidR="00196FD3" w:rsidRDefault="00196FD3" w:rsidP="00196FD3">
            <w:pPr>
              <w:jc w:val="both"/>
              <w:rPr>
                <w:rFonts w:ascii="Arial" w:hAnsi="Arial" w:cs="Arial"/>
              </w:rPr>
            </w:pPr>
          </w:p>
          <w:p w14:paraId="4E455A96" w14:textId="77777777" w:rsidR="00196FD3" w:rsidRPr="00754519" w:rsidRDefault="00196FD3" w:rsidP="00196FD3">
            <w:pPr>
              <w:spacing w:line="276" w:lineRule="auto"/>
              <w:jc w:val="both"/>
              <w:rPr>
                <w:rFonts w:ascii="Arial" w:hAnsi="Arial" w:cs="Arial"/>
                <w:bCs/>
                <w:i/>
                <w:iCs/>
                <w:color w:val="000000" w:themeColor="text1"/>
                <w:sz w:val="22"/>
                <w:szCs w:val="22"/>
                <w:lang w:val="es-MX"/>
              </w:rPr>
            </w:pPr>
            <w:hyperlink r:id="rId8" w:history="1">
              <w:r w:rsidRPr="00A1570C">
                <w:rPr>
                  <w:rStyle w:val="Hipervnculo"/>
                  <w:rFonts w:ascii="Arial" w:hAnsi="Arial" w:cs="Arial"/>
                </w:rPr>
                <w:t>https://www.fira.gob.mx/Nd/transferenciaTecnologia.jsp</w:t>
              </w:r>
            </w:hyperlink>
          </w:p>
          <w:p w14:paraId="2256732A" w14:textId="77777777" w:rsidR="00196FD3" w:rsidRDefault="00196FD3" w:rsidP="00196FD3">
            <w:pPr>
              <w:jc w:val="both"/>
              <w:rPr>
                <w:rFonts w:ascii="Arial" w:hAnsi="Arial" w:cs="Arial"/>
              </w:rPr>
            </w:pPr>
          </w:p>
          <w:p w14:paraId="4BD073FC" w14:textId="5E07F752" w:rsidR="00196FD3" w:rsidRDefault="00196FD3" w:rsidP="00196FD3">
            <w:pPr>
              <w:jc w:val="both"/>
              <w:rPr>
                <w:rFonts w:ascii="Arial" w:hAnsi="Arial" w:cs="Arial"/>
              </w:rPr>
            </w:pPr>
            <w:r w:rsidRPr="00044A30">
              <w:rPr>
                <w:rFonts w:ascii="Arial" w:hAnsi="Arial" w:cs="Arial"/>
              </w:rPr>
              <w:t>A través de estos centros, se imparten eventos de capacitación y demostración (presenciales y virtuales) dirigidos a los integrantes de las redes de valor,</w:t>
            </w:r>
            <w:r>
              <w:rPr>
                <w:rFonts w:ascii="Arial" w:hAnsi="Arial" w:cs="Arial"/>
              </w:rPr>
              <w:t xml:space="preserve"> entre ellas maíz y chile,</w:t>
            </w:r>
            <w:r w:rsidRPr="00044A30">
              <w:rPr>
                <w:rFonts w:ascii="Arial" w:hAnsi="Arial" w:cs="Arial"/>
              </w:rPr>
              <w:t xml:space="preserve"> con el fin de fortalecer sus capacidades de gestión y promover su desarrollo. La oferta vigente de eventos puede consultarse en:</w:t>
            </w:r>
          </w:p>
          <w:p w14:paraId="16FE6DFB" w14:textId="77777777" w:rsidR="00196FD3" w:rsidRDefault="00196FD3" w:rsidP="00196FD3">
            <w:pPr>
              <w:jc w:val="both"/>
              <w:rPr>
                <w:rFonts w:ascii="Arial" w:hAnsi="Arial" w:cs="Arial"/>
              </w:rPr>
            </w:pPr>
          </w:p>
          <w:p w14:paraId="39CDEB15" w14:textId="77777777" w:rsidR="00196FD3" w:rsidRDefault="00196FD3" w:rsidP="00196FD3">
            <w:pPr>
              <w:jc w:val="both"/>
              <w:rPr>
                <w:rFonts w:ascii="Arial" w:hAnsi="Arial" w:cs="Arial"/>
              </w:rPr>
            </w:pPr>
            <w:hyperlink r:id="rId9" w:history="1">
              <w:r w:rsidRPr="00A1570C">
                <w:rPr>
                  <w:rStyle w:val="Hipervnculo"/>
                  <w:rFonts w:ascii="Arial" w:hAnsi="Arial" w:cs="Arial"/>
                </w:rPr>
                <w:t>https://www.fira.gob.mx/CursosSeminariosXML/LstCursos.jsp?clave=0</w:t>
              </w:r>
            </w:hyperlink>
          </w:p>
          <w:p w14:paraId="2BC0679C" w14:textId="77777777" w:rsidR="00196FD3" w:rsidRDefault="00196FD3" w:rsidP="00196FD3">
            <w:pPr>
              <w:jc w:val="both"/>
              <w:rPr>
                <w:rFonts w:ascii="Arial" w:hAnsi="Arial" w:cs="Arial"/>
              </w:rPr>
            </w:pPr>
          </w:p>
          <w:p w14:paraId="0F53A37E" w14:textId="77777777" w:rsidR="00196FD3" w:rsidRDefault="00196FD3" w:rsidP="00196FD3">
            <w:pPr>
              <w:jc w:val="both"/>
              <w:rPr>
                <w:rFonts w:ascii="Arial" w:hAnsi="Arial" w:cs="Arial"/>
              </w:rPr>
            </w:pPr>
            <w:r w:rsidRPr="00044A30">
              <w:rPr>
                <w:rFonts w:ascii="Arial" w:hAnsi="Arial" w:cs="Arial"/>
              </w:rPr>
              <w:t xml:space="preserve">Asimismo, los resultados de las validaciones efectuadas en las unidades de producción de los CDT se hacen públicos mediante </w:t>
            </w:r>
            <w:r>
              <w:rPr>
                <w:rFonts w:ascii="Arial" w:hAnsi="Arial" w:cs="Arial"/>
              </w:rPr>
              <w:t>“</w:t>
            </w:r>
            <w:r w:rsidRPr="00044A30">
              <w:rPr>
                <w:rFonts w:ascii="Arial" w:hAnsi="Arial" w:cs="Arial"/>
              </w:rPr>
              <w:t>notas de resultados</w:t>
            </w:r>
            <w:r>
              <w:rPr>
                <w:rFonts w:ascii="Arial" w:hAnsi="Arial" w:cs="Arial"/>
              </w:rPr>
              <w:t>”</w:t>
            </w:r>
            <w:r w:rsidRPr="00044A30">
              <w:rPr>
                <w:rFonts w:ascii="Arial" w:hAnsi="Arial" w:cs="Arial"/>
              </w:rPr>
              <w:t>, disponibles para consulta en:</w:t>
            </w:r>
          </w:p>
          <w:p w14:paraId="16B3C7C2" w14:textId="77777777" w:rsidR="00196FD3" w:rsidRDefault="00196FD3" w:rsidP="00196FD3">
            <w:pPr>
              <w:jc w:val="both"/>
              <w:rPr>
                <w:rFonts w:ascii="Arial" w:hAnsi="Arial" w:cs="Arial"/>
              </w:rPr>
            </w:pPr>
          </w:p>
          <w:p w14:paraId="320A59AF" w14:textId="4385062C" w:rsidR="00196FD3" w:rsidRDefault="00196FD3" w:rsidP="00196FD3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</w:t>
            </w:r>
            <w:hyperlink r:id="rId10" w:history="1">
              <w:r w:rsidRPr="00A24CBF">
                <w:rPr>
                  <w:rStyle w:val="Hipervnculo"/>
                  <w:rFonts w:ascii="Arial" w:hAnsi="Arial" w:cs="Arial"/>
                </w:rPr>
                <w:t>https://www.fira.gob.mx/InvYEvalEcon/EvaluacionIF</w:t>
              </w:r>
            </w:hyperlink>
          </w:p>
          <w:p w14:paraId="521F6CAF" w14:textId="77777777" w:rsidR="00196FD3" w:rsidRDefault="00196FD3" w:rsidP="00196FD3">
            <w:pPr>
              <w:jc w:val="both"/>
              <w:rPr>
                <w:rFonts w:ascii="Arial" w:hAnsi="Arial" w:cs="Arial"/>
              </w:rPr>
            </w:pPr>
          </w:p>
          <w:p w14:paraId="2A192C10" w14:textId="77777777" w:rsidR="005551EF" w:rsidRPr="003F3CD2" w:rsidRDefault="005551EF" w:rsidP="008A4094">
            <w:pPr>
              <w:jc w:val="both"/>
              <w:rPr>
                <w:rFonts w:ascii="Arial" w:hAnsi="Arial" w:cs="Arial"/>
                <w:color w:val="000000" w:themeColor="text1"/>
                <w:highlight w:val="yellow"/>
              </w:rPr>
            </w:pPr>
            <w:r w:rsidRPr="003412F7">
              <w:rPr>
                <w:rFonts w:ascii="Arial" w:hAnsi="Arial" w:cs="Arial"/>
                <w:color w:val="000000" w:themeColor="text1"/>
              </w:rPr>
              <w:t>Quedamos a sus órdenes.</w:t>
            </w:r>
          </w:p>
        </w:tc>
      </w:tr>
    </w:tbl>
    <w:p w14:paraId="28CADE94" w14:textId="77777777" w:rsidR="002133A5" w:rsidRDefault="002133A5"/>
    <w:p w14:paraId="5EF54451" w14:textId="4EDF69F8" w:rsidR="008A79AB" w:rsidRPr="00A4610E" w:rsidRDefault="008A79AB" w:rsidP="008A79AB">
      <w:pPr>
        <w:rPr>
          <w:rFonts w:ascii="Arial" w:hAnsi="Arial" w:cs="Arial"/>
        </w:rPr>
      </w:pPr>
      <w:r w:rsidRPr="002313BD">
        <w:rPr>
          <w:rFonts w:ascii="Arial" w:hAnsi="Arial" w:cs="Arial"/>
          <w:b/>
        </w:rPr>
        <w:t xml:space="preserve">Fecha de elaboración del </w:t>
      </w:r>
      <w:r w:rsidRPr="00A4610E">
        <w:rPr>
          <w:rFonts w:ascii="Arial" w:hAnsi="Arial" w:cs="Arial"/>
          <w:b/>
        </w:rPr>
        <w:t>formato</w:t>
      </w:r>
      <w:r w:rsidRPr="00A4610E">
        <w:rPr>
          <w:rFonts w:ascii="Arial" w:hAnsi="Arial" w:cs="Arial"/>
        </w:rPr>
        <w:t xml:space="preserve">: </w:t>
      </w:r>
      <w:r w:rsidR="005C2950">
        <w:rPr>
          <w:rFonts w:ascii="Arial" w:hAnsi="Arial" w:cs="Arial"/>
        </w:rPr>
        <w:t>0</w:t>
      </w:r>
      <w:r w:rsidR="00087BDC">
        <w:rPr>
          <w:rFonts w:ascii="Arial" w:hAnsi="Arial" w:cs="Arial"/>
        </w:rPr>
        <w:t>6</w:t>
      </w:r>
      <w:r w:rsidR="003F3CD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de </w:t>
      </w:r>
      <w:r w:rsidR="005C2950">
        <w:rPr>
          <w:rFonts w:ascii="Arial" w:hAnsi="Arial" w:cs="Arial"/>
        </w:rPr>
        <w:t>mayo</w:t>
      </w:r>
      <w:r>
        <w:rPr>
          <w:rFonts w:ascii="Arial" w:hAnsi="Arial" w:cs="Arial"/>
        </w:rPr>
        <w:t xml:space="preserve"> de 202</w:t>
      </w:r>
      <w:r w:rsidR="00CF7B95">
        <w:rPr>
          <w:rFonts w:ascii="Arial" w:hAnsi="Arial" w:cs="Arial"/>
        </w:rPr>
        <w:t>6</w:t>
      </w:r>
      <w:r>
        <w:rPr>
          <w:rFonts w:ascii="Arial" w:hAnsi="Arial" w:cs="Arial"/>
        </w:rPr>
        <w:t>.</w:t>
      </w:r>
    </w:p>
    <w:p w14:paraId="024ACB28" w14:textId="77777777" w:rsidR="008A79AB" w:rsidRPr="00A4610E" w:rsidRDefault="008A79AB" w:rsidP="008A79AB">
      <w:pPr>
        <w:rPr>
          <w:rFonts w:ascii="Arial" w:hAnsi="Arial" w:cs="Arial"/>
        </w:rPr>
      </w:pPr>
    </w:p>
    <w:p w14:paraId="0A6072BC" w14:textId="77777777" w:rsidR="008A79AB" w:rsidRDefault="008A79AB" w:rsidP="008A79AB">
      <w:pPr>
        <w:tabs>
          <w:tab w:val="left" w:pos="0"/>
        </w:tabs>
        <w:rPr>
          <w:rFonts w:ascii="Arial" w:hAnsi="Arial" w:cs="Arial"/>
        </w:rPr>
      </w:pPr>
      <w:r w:rsidRPr="00A4610E">
        <w:rPr>
          <w:rFonts w:ascii="Arial" w:hAnsi="Arial" w:cs="Arial"/>
          <w:b/>
        </w:rPr>
        <w:t xml:space="preserve">Lugar de emisión: </w:t>
      </w:r>
      <w:r w:rsidRPr="00A4610E">
        <w:rPr>
          <w:rFonts w:ascii="Arial" w:hAnsi="Arial" w:cs="Arial"/>
        </w:rPr>
        <w:t>Morelia, Michoacán.</w:t>
      </w:r>
    </w:p>
    <w:p w14:paraId="311E486D" w14:textId="77777777" w:rsidR="008A79AB" w:rsidRPr="002D1FD7" w:rsidRDefault="008A79AB" w:rsidP="008A79AB">
      <w:pPr>
        <w:rPr>
          <w:rFonts w:ascii="Arial" w:hAnsi="Arial" w:cs="Arial"/>
          <w:b/>
          <w:color w:val="000000" w:themeColor="text1"/>
        </w:rPr>
      </w:pPr>
    </w:p>
    <w:p w14:paraId="71CD5BEC" w14:textId="0D26C330" w:rsidR="008A79AB" w:rsidRDefault="008A79AB" w:rsidP="008A79AB">
      <w:pPr>
        <w:jc w:val="both"/>
        <w:rPr>
          <w:rFonts w:ascii="Arial" w:hAnsi="Arial" w:cs="Arial"/>
          <w:color w:val="000000" w:themeColor="text1"/>
        </w:rPr>
      </w:pPr>
      <w:r w:rsidRPr="00752DDE">
        <w:rPr>
          <w:rFonts w:ascii="Arial" w:hAnsi="Arial" w:cs="Arial"/>
          <w:b/>
          <w:color w:val="000000" w:themeColor="text1"/>
        </w:rPr>
        <w:t xml:space="preserve">Elaboró: </w:t>
      </w:r>
      <w:r w:rsidRPr="00752DDE">
        <w:rPr>
          <w:rFonts w:ascii="Arial" w:hAnsi="Arial" w:cs="Arial"/>
          <w:color w:val="000000" w:themeColor="text1"/>
        </w:rPr>
        <w:t xml:space="preserve">Mayra Villa Moncada, Especialistas </w:t>
      </w:r>
      <w:r>
        <w:rPr>
          <w:rFonts w:ascii="Arial" w:hAnsi="Arial" w:cs="Arial"/>
          <w:color w:val="000000" w:themeColor="text1"/>
        </w:rPr>
        <w:t>en</w:t>
      </w:r>
      <w:r w:rsidRPr="00752DDE">
        <w:rPr>
          <w:rFonts w:ascii="Arial" w:hAnsi="Arial" w:cs="Arial"/>
          <w:color w:val="000000" w:themeColor="text1"/>
        </w:rPr>
        <w:t xml:space="preserve"> la Subdirección de Programas Proyectos</w:t>
      </w:r>
      <w:r w:rsidR="00CF7B95">
        <w:rPr>
          <w:rFonts w:ascii="Arial" w:hAnsi="Arial" w:cs="Arial"/>
          <w:color w:val="000000" w:themeColor="text1"/>
        </w:rPr>
        <w:t>.</w:t>
      </w:r>
    </w:p>
    <w:p w14:paraId="4B208DAA" w14:textId="18875741" w:rsidR="00196FD3" w:rsidRDefault="00196FD3" w:rsidP="008A79AB">
      <w:pPr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 xml:space="preserve">Mariana Merlym Ricardo Peña, </w:t>
      </w:r>
      <w:proofErr w:type="gramStart"/>
      <w:r w:rsidR="009D3345">
        <w:rPr>
          <w:rFonts w:ascii="Arial" w:hAnsi="Arial" w:cs="Arial"/>
          <w:color w:val="000000" w:themeColor="text1"/>
        </w:rPr>
        <w:t>Subdirectora</w:t>
      </w:r>
      <w:proofErr w:type="gramEnd"/>
      <w:r w:rsidR="009D3345">
        <w:rPr>
          <w:rFonts w:ascii="Arial" w:hAnsi="Arial" w:cs="Arial"/>
          <w:color w:val="000000" w:themeColor="text1"/>
        </w:rPr>
        <w:t xml:space="preserve"> de Desarrollo de Productos y Servicios</w:t>
      </w:r>
      <w:r w:rsidR="00087BDC">
        <w:rPr>
          <w:rFonts w:ascii="Arial" w:hAnsi="Arial" w:cs="Arial"/>
          <w:color w:val="000000" w:themeColor="text1"/>
        </w:rPr>
        <w:t>.</w:t>
      </w:r>
    </w:p>
    <w:p w14:paraId="671AD805" w14:textId="1B2B1708" w:rsidR="00087BDC" w:rsidRPr="00087BDC" w:rsidRDefault="00087BDC" w:rsidP="00087BDC">
      <w:pPr>
        <w:rPr>
          <w:rFonts w:ascii="Arial" w:hAnsi="Arial" w:cs="Arial"/>
          <w:color w:val="000000" w:themeColor="text1"/>
        </w:rPr>
      </w:pPr>
      <w:r w:rsidRPr="00087BDC">
        <w:rPr>
          <w:rFonts w:ascii="Arial" w:hAnsi="Arial" w:cs="Arial"/>
          <w:color w:val="000000" w:themeColor="text1"/>
        </w:rPr>
        <w:t>Ofelia Elizabeth Hernandez Luna, Especialista de la Subdirección de Proyectos y Estrategia</w:t>
      </w:r>
      <w:r>
        <w:rPr>
          <w:rFonts w:ascii="Arial" w:hAnsi="Arial" w:cs="Arial"/>
          <w:color w:val="000000" w:themeColor="text1"/>
        </w:rPr>
        <w:t>.</w:t>
      </w:r>
    </w:p>
    <w:p w14:paraId="020A7AEF" w14:textId="77777777" w:rsidR="00087BDC" w:rsidRPr="002602C1" w:rsidRDefault="00087BDC" w:rsidP="008A79AB">
      <w:pPr>
        <w:jc w:val="both"/>
        <w:rPr>
          <w:rFonts w:ascii="Arial" w:hAnsi="Arial" w:cs="Arial"/>
          <w:color w:val="000000" w:themeColor="text1"/>
        </w:rPr>
      </w:pPr>
    </w:p>
    <w:p w14:paraId="6E4C519F" w14:textId="77777777" w:rsidR="008A79AB" w:rsidRPr="002D1FD7" w:rsidRDefault="008A79AB" w:rsidP="008A79AB">
      <w:pPr>
        <w:rPr>
          <w:rFonts w:ascii="Arial" w:hAnsi="Arial" w:cs="Arial"/>
          <w:b/>
          <w:color w:val="000000" w:themeColor="text1"/>
        </w:rPr>
      </w:pPr>
    </w:p>
    <w:p w14:paraId="00E4441D" w14:textId="2A29E63E" w:rsidR="008A79AB" w:rsidRDefault="008A79AB" w:rsidP="000B506F">
      <w:pPr>
        <w:jc w:val="both"/>
        <w:rPr>
          <w:rFonts w:ascii="Arial" w:hAnsi="Arial" w:cs="Arial"/>
        </w:rPr>
      </w:pPr>
      <w:proofErr w:type="spellStart"/>
      <w:proofErr w:type="gramStart"/>
      <w:r>
        <w:rPr>
          <w:rFonts w:ascii="Arial" w:hAnsi="Arial" w:cs="Arial"/>
          <w:b/>
        </w:rPr>
        <w:t>Vo.Bo</w:t>
      </w:r>
      <w:proofErr w:type="spellEnd"/>
      <w:proofErr w:type="gramEnd"/>
      <w:r>
        <w:rPr>
          <w:rFonts w:ascii="Arial" w:hAnsi="Arial" w:cs="Arial"/>
          <w:b/>
        </w:rPr>
        <w:t xml:space="preserve">: </w:t>
      </w:r>
      <w:r w:rsidR="00CF7B95">
        <w:rPr>
          <w:rFonts w:ascii="Arial" w:hAnsi="Arial" w:cs="Arial"/>
        </w:rPr>
        <w:t>Adriana Ruggiero Aguilar</w:t>
      </w:r>
      <w:r>
        <w:rPr>
          <w:rFonts w:ascii="Arial" w:hAnsi="Arial" w:cs="Arial"/>
        </w:rPr>
        <w:t>,</w:t>
      </w:r>
      <w:r w:rsidR="000B506F">
        <w:rPr>
          <w:rFonts w:ascii="Arial" w:hAnsi="Arial" w:cs="Arial"/>
        </w:rPr>
        <w:t xml:space="preserve"> </w:t>
      </w:r>
      <w:proofErr w:type="gramStart"/>
      <w:r w:rsidR="00CF7B95">
        <w:rPr>
          <w:rFonts w:ascii="Arial" w:hAnsi="Arial" w:cs="Arial"/>
        </w:rPr>
        <w:t>Subdirectora</w:t>
      </w:r>
      <w:proofErr w:type="gramEnd"/>
      <w:r>
        <w:rPr>
          <w:rFonts w:ascii="Arial" w:hAnsi="Arial" w:cs="Arial"/>
        </w:rPr>
        <w:t xml:space="preserve"> de Programas y Proyectos.</w:t>
      </w:r>
    </w:p>
    <w:p w14:paraId="17B78F89" w14:textId="2C571C91" w:rsidR="009D3345" w:rsidRDefault="009D3345" w:rsidP="009D3345">
      <w:pPr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 xml:space="preserve">Mariana Merlym Ricardo Peña, </w:t>
      </w:r>
      <w:proofErr w:type="gramStart"/>
      <w:r>
        <w:rPr>
          <w:rFonts w:ascii="Arial" w:hAnsi="Arial" w:cs="Arial"/>
          <w:color w:val="000000" w:themeColor="text1"/>
        </w:rPr>
        <w:t>Subdirectora</w:t>
      </w:r>
      <w:proofErr w:type="gramEnd"/>
      <w:r>
        <w:rPr>
          <w:rFonts w:ascii="Arial" w:hAnsi="Arial" w:cs="Arial"/>
          <w:color w:val="000000" w:themeColor="text1"/>
        </w:rPr>
        <w:t xml:space="preserve"> de Desarrollo de Productos y Servicios</w:t>
      </w:r>
      <w:r w:rsidR="00087BDC">
        <w:rPr>
          <w:rFonts w:ascii="Arial" w:hAnsi="Arial" w:cs="Arial"/>
          <w:color w:val="000000" w:themeColor="text1"/>
        </w:rPr>
        <w:t>.</w:t>
      </w:r>
    </w:p>
    <w:p w14:paraId="1D37D3F0" w14:textId="7C63B799" w:rsidR="00087BDC" w:rsidRPr="002602C1" w:rsidRDefault="00087BDC" w:rsidP="009D3345">
      <w:pPr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 xml:space="preserve">Fernando Nava Sandoval, </w:t>
      </w:r>
      <w:proofErr w:type="gramStart"/>
      <w:r>
        <w:rPr>
          <w:rFonts w:ascii="Arial" w:hAnsi="Arial" w:cs="Arial"/>
          <w:color w:val="000000" w:themeColor="text1"/>
        </w:rPr>
        <w:t>Subdirector</w:t>
      </w:r>
      <w:proofErr w:type="gramEnd"/>
      <w:r>
        <w:rPr>
          <w:rFonts w:ascii="Arial" w:hAnsi="Arial" w:cs="Arial"/>
          <w:color w:val="000000" w:themeColor="text1"/>
        </w:rPr>
        <w:t xml:space="preserve"> de Proyectos y Estrategia.</w:t>
      </w:r>
    </w:p>
    <w:p w14:paraId="69059F27" w14:textId="77777777" w:rsidR="009D3345" w:rsidRDefault="009D3345" w:rsidP="000B506F">
      <w:pPr>
        <w:jc w:val="both"/>
        <w:rPr>
          <w:rFonts w:ascii="Arial" w:hAnsi="Arial" w:cs="Arial"/>
          <w:b/>
        </w:rPr>
      </w:pPr>
    </w:p>
    <w:p w14:paraId="5015D00B" w14:textId="30C1EE23" w:rsidR="008A79AB" w:rsidRDefault="008A79AB" w:rsidP="008A79AB">
      <w:pPr>
        <w:rPr>
          <w:rFonts w:ascii="Arial" w:hAnsi="Arial" w:cs="Arial"/>
          <w:b/>
        </w:rPr>
      </w:pPr>
    </w:p>
    <w:p w14:paraId="6FDB2916" w14:textId="77777777" w:rsidR="008A79AB" w:rsidRPr="00922482" w:rsidRDefault="008A79AB" w:rsidP="008A79AB">
      <w:pPr>
        <w:jc w:val="center"/>
        <w:rPr>
          <w:rFonts w:ascii="Arial" w:hAnsi="Arial" w:cs="Arial"/>
          <w:b/>
        </w:rPr>
      </w:pPr>
      <w:r w:rsidRPr="00922482">
        <w:rPr>
          <w:rFonts w:ascii="Arial" w:hAnsi="Arial" w:cs="Arial"/>
          <w:b/>
        </w:rPr>
        <w:t>A t e n t a m e n t e</w:t>
      </w:r>
    </w:p>
    <w:p w14:paraId="45C4164C" w14:textId="77777777" w:rsidR="008A79AB" w:rsidRPr="00922482" w:rsidRDefault="008A79AB" w:rsidP="008A79AB">
      <w:pPr>
        <w:jc w:val="center"/>
        <w:rPr>
          <w:rFonts w:ascii="Arial" w:hAnsi="Arial" w:cs="Arial"/>
          <w:b/>
        </w:rPr>
      </w:pPr>
      <w:r w:rsidRPr="00922482">
        <w:rPr>
          <w:rFonts w:ascii="Arial" w:hAnsi="Arial" w:cs="Arial"/>
          <w:b/>
        </w:rPr>
        <w:t xml:space="preserve">EL TITULAR DE LA UNIDAD DE </w:t>
      </w:r>
      <w:r>
        <w:rPr>
          <w:rFonts w:ascii="Arial" w:hAnsi="Arial" w:cs="Arial"/>
          <w:b/>
        </w:rPr>
        <w:t>TRANSPARENCIA</w:t>
      </w:r>
    </w:p>
    <w:p w14:paraId="0E982B44" w14:textId="77777777" w:rsidR="008A79AB" w:rsidRDefault="008A79AB" w:rsidP="008A79AB">
      <w:pPr>
        <w:jc w:val="center"/>
        <w:rPr>
          <w:rFonts w:ascii="Arial" w:hAnsi="Arial" w:cs="Arial"/>
          <w:b/>
        </w:rPr>
      </w:pPr>
    </w:p>
    <w:p w14:paraId="7EC09861" w14:textId="77777777" w:rsidR="008A79AB" w:rsidRDefault="008A79AB" w:rsidP="008A79AB">
      <w:pPr>
        <w:jc w:val="center"/>
        <w:rPr>
          <w:rFonts w:ascii="Arial" w:hAnsi="Arial" w:cs="Arial"/>
          <w:b/>
        </w:rPr>
      </w:pPr>
    </w:p>
    <w:p w14:paraId="3DA2C8C9" w14:textId="77777777" w:rsidR="008A79AB" w:rsidRDefault="008A79AB" w:rsidP="008A79AB">
      <w:pPr>
        <w:jc w:val="center"/>
        <w:rPr>
          <w:rFonts w:ascii="Arial" w:hAnsi="Arial" w:cs="Arial"/>
          <w:b/>
        </w:rPr>
      </w:pPr>
    </w:p>
    <w:p w14:paraId="28FD9120" w14:textId="77777777" w:rsidR="008A79AB" w:rsidRPr="00922482" w:rsidRDefault="008A79AB" w:rsidP="008A79AB">
      <w:pPr>
        <w:jc w:val="center"/>
        <w:rPr>
          <w:rFonts w:ascii="Arial" w:hAnsi="Arial" w:cs="Arial"/>
          <w:b/>
        </w:rPr>
      </w:pPr>
      <w:r w:rsidRPr="00922482">
        <w:rPr>
          <w:rFonts w:ascii="Arial" w:hAnsi="Arial" w:cs="Arial"/>
          <w:b/>
        </w:rPr>
        <w:t>Rolando Jesús González Flores.</w:t>
      </w:r>
    </w:p>
    <w:p w14:paraId="22B544C1" w14:textId="77777777" w:rsidR="008A79AB" w:rsidRDefault="008A79AB" w:rsidP="008A79AB">
      <w:pPr>
        <w:jc w:val="center"/>
        <w:rPr>
          <w:rFonts w:ascii="Arial" w:hAnsi="Arial" w:cs="Arial"/>
          <w:b/>
        </w:rPr>
      </w:pPr>
      <w:r w:rsidRPr="00922482">
        <w:rPr>
          <w:rFonts w:ascii="Arial" w:hAnsi="Arial" w:cs="Arial"/>
          <w:b/>
        </w:rPr>
        <w:t>Director General Adjunto de Administración y Jurídica.</w:t>
      </w:r>
    </w:p>
    <w:p w14:paraId="1CE381BF" w14:textId="77777777" w:rsidR="008A79AB" w:rsidRDefault="008A79AB"/>
    <w:p w14:paraId="0D939FBA" w14:textId="77777777" w:rsidR="00416841" w:rsidRDefault="00416841"/>
    <w:p w14:paraId="469DC860" w14:textId="77777777" w:rsidR="00416841" w:rsidRDefault="00416841"/>
    <w:p w14:paraId="2390A866" w14:textId="77777777" w:rsidR="00416841" w:rsidRDefault="00416841"/>
    <w:p w14:paraId="2EFBC84D" w14:textId="77777777" w:rsidR="00416841" w:rsidRDefault="00416841"/>
    <w:p w14:paraId="0CBF2285" w14:textId="77777777" w:rsidR="00416841" w:rsidRDefault="00416841"/>
    <w:p w14:paraId="48DB3AA5" w14:textId="77777777" w:rsidR="00416841" w:rsidRDefault="00416841"/>
    <w:p w14:paraId="5E764842" w14:textId="77777777" w:rsidR="00416841" w:rsidRDefault="00416841"/>
    <w:p w14:paraId="0CB6643C" w14:textId="77777777" w:rsidR="00416841" w:rsidRDefault="00416841"/>
    <w:p w14:paraId="68332C84" w14:textId="77777777" w:rsidR="00416841" w:rsidRDefault="00416841"/>
    <w:p w14:paraId="3B4FF281" w14:textId="77777777" w:rsidR="00416841" w:rsidRDefault="00416841"/>
    <w:p w14:paraId="5EEB27CA" w14:textId="77777777" w:rsidR="00416841" w:rsidRDefault="00416841"/>
    <w:p w14:paraId="1EA05D88" w14:textId="77777777" w:rsidR="00416841" w:rsidRDefault="00416841"/>
    <w:p w14:paraId="36C7CA38" w14:textId="77777777" w:rsidR="00416841" w:rsidRDefault="00416841"/>
    <w:p w14:paraId="4E10EA02" w14:textId="77777777" w:rsidR="00416841" w:rsidRDefault="00416841"/>
    <w:p w14:paraId="43F56D8D" w14:textId="77777777" w:rsidR="00416841" w:rsidRDefault="00416841"/>
    <w:p w14:paraId="607C0B00" w14:textId="77777777" w:rsidR="00416841" w:rsidRDefault="00416841"/>
    <w:p w14:paraId="669F0794" w14:textId="77777777" w:rsidR="00416841" w:rsidRDefault="00416841"/>
    <w:p w14:paraId="61A96B0B" w14:textId="77777777" w:rsidR="00416841" w:rsidRDefault="00416841"/>
    <w:p w14:paraId="2F31F3B0" w14:textId="77777777" w:rsidR="00416841" w:rsidRDefault="00416841"/>
    <w:p w14:paraId="0628E7D9" w14:textId="77777777" w:rsidR="00416841" w:rsidRDefault="00416841"/>
    <w:p w14:paraId="13B4D168" w14:textId="77777777" w:rsidR="00416841" w:rsidRDefault="00416841"/>
    <w:p w14:paraId="0FB17A0C" w14:textId="77777777" w:rsidR="00416841" w:rsidRDefault="00416841"/>
    <w:p w14:paraId="79BEB18C" w14:textId="77777777" w:rsidR="00416841" w:rsidRDefault="00416841" w:rsidP="00416841">
      <w:pPr>
        <w:jc w:val="both"/>
        <w:rPr>
          <w:rFonts w:ascii="Arial" w:hAnsi="Arial" w:cs="Arial"/>
          <w:sz w:val="16"/>
        </w:rPr>
      </w:pPr>
    </w:p>
    <w:p w14:paraId="6D9F9BB2" w14:textId="77777777" w:rsidR="00416841" w:rsidRDefault="00416841" w:rsidP="00416841">
      <w:pPr>
        <w:jc w:val="both"/>
        <w:rPr>
          <w:rFonts w:ascii="Arial" w:hAnsi="Arial" w:cs="Arial"/>
          <w:sz w:val="16"/>
        </w:rPr>
      </w:pPr>
    </w:p>
    <w:p w14:paraId="66EDFBD7" w14:textId="77777777" w:rsidR="00416841" w:rsidRDefault="00416841" w:rsidP="00416841">
      <w:pPr>
        <w:jc w:val="both"/>
        <w:rPr>
          <w:rFonts w:ascii="Arial" w:hAnsi="Arial" w:cs="Arial"/>
          <w:sz w:val="16"/>
        </w:rPr>
      </w:pPr>
    </w:p>
    <w:p w14:paraId="78A037A3" w14:textId="77777777" w:rsidR="00416841" w:rsidRDefault="00416841" w:rsidP="00416841">
      <w:pPr>
        <w:jc w:val="both"/>
        <w:rPr>
          <w:rFonts w:ascii="Arial" w:hAnsi="Arial" w:cs="Arial"/>
          <w:sz w:val="16"/>
        </w:rPr>
      </w:pPr>
    </w:p>
    <w:p w14:paraId="0A9AA175" w14:textId="77777777" w:rsidR="00416841" w:rsidRDefault="00416841" w:rsidP="00416841">
      <w:pPr>
        <w:jc w:val="both"/>
        <w:rPr>
          <w:rFonts w:ascii="Arial" w:hAnsi="Arial" w:cs="Arial"/>
          <w:sz w:val="16"/>
        </w:rPr>
      </w:pPr>
    </w:p>
    <w:p w14:paraId="0B43FD3B" w14:textId="77777777" w:rsidR="00416841" w:rsidRDefault="00416841" w:rsidP="00416841">
      <w:pPr>
        <w:jc w:val="both"/>
        <w:rPr>
          <w:rFonts w:ascii="Arial" w:hAnsi="Arial" w:cs="Arial"/>
          <w:sz w:val="16"/>
        </w:rPr>
      </w:pPr>
    </w:p>
    <w:p w14:paraId="6536E92F" w14:textId="6930AC04" w:rsidR="00416841" w:rsidRDefault="00416841" w:rsidP="00416841">
      <w:pPr>
        <w:jc w:val="both"/>
        <w:rPr>
          <w:rFonts w:ascii="Arial" w:hAnsi="Arial" w:cs="Arial"/>
          <w:sz w:val="16"/>
        </w:rPr>
      </w:pPr>
      <w:r w:rsidRPr="00B903B8">
        <w:rPr>
          <w:rFonts w:ascii="Arial" w:hAnsi="Arial" w:cs="Arial"/>
          <w:sz w:val="16"/>
        </w:rPr>
        <w:t>Nota: De conformidad con el artículo 14</w:t>
      </w:r>
      <w:r>
        <w:rPr>
          <w:rFonts w:ascii="Arial" w:hAnsi="Arial" w:cs="Arial"/>
          <w:sz w:val="16"/>
        </w:rPr>
        <w:t>4</w:t>
      </w:r>
      <w:r w:rsidRPr="00B903B8">
        <w:rPr>
          <w:rFonts w:ascii="Arial" w:hAnsi="Arial" w:cs="Arial"/>
          <w:sz w:val="16"/>
        </w:rPr>
        <w:t xml:space="preserve"> de la Ley General de Transparencia y Acceso a la Información Pública</w:t>
      </w:r>
      <w:r>
        <w:rPr>
          <w:rFonts w:ascii="Arial" w:hAnsi="Arial" w:cs="Arial"/>
          <w:sz w:val="16"/>
        </w:rPr>
        <w:t>,</w:t>
      </w:r>
      <w:r w:rsidRPr="00B903B8">
        <w:rPr>
          <w:rFonts w:ascii="Arial" w:hAnsi="Arial" w:cs="Arial"/>
          <w:sz w:val="16"/>
        </w:rPr>
        <w:t xml:space="preserve"> </w:t>
      </w:r>
      <w:r>
        <w:rPr>
          <w:rFonts w:ascii="Arial" w:hAnsi="Arial" w:cs="Arial"/>
          <w:sz w:val="16"/>
        </w:rPr>
        <w:t>e</w:t>
      </w:r>
      <w:r w:rsidRPr="00B903B8">
        <w:rPr>
          <w:rFonts w:ascii="Arial" w:hAnsi="Arial" w:cs="Arial"/>
          <w:sz w:val="16"/>
        </w:rPr>
        <w:t xml:space="preserve">l solicitante </w:t>
      </w:r>
    </w:p>
    <w:p w14:paraId="536DBBA4" w14:textId="7DCB569C" w:rsidR="00416841" w:rsidRPr="00A51F41" w:rsidRDefault="00416841" w:rsidP="00416841">
      <w:pPr>
        <w:jc w:val="both"/>
        <w:rPr>
          <w:rFonts w:ascii="Arial" w:hAnsi="Arial" w:cs="Arial"/>
          <w:b/>
        </w:rPr>
      </w:pPr>
      <w:r w:rsidRPr="00B903B8">
        <w:rPr>
          <w:rFonts w:ascii="Arial" w:hAnsi="Arial" w:cs="Arial"/>
          <w:sz w:val="16"/>
        </w:rPr>
        <w:t>podrá interponer, por sí mismo o a través de su representante, de manera directa o por medios electrónicos, recurso de revisión ante el organismo garante que corresponda o ante la Unidad de Transparencia que haya conocido de la solicitud dentro de los quince días siguientes a la fecha de la notificación de la respuesta, o del vencimiento del plazo para su notificació</w:t>
      </w:r>
      <w:r>
        <w:rPr>
          <w:rFonts w:ascii="Arial" w:hAnsi="Arial" w:cs="Arial"/>
          <w:sz w:val="16"/>
        </w:rPr>
        <w:t>n.</w:t>
      </w:r>
    </w:p>
    <w:p w14:paraId="7417E309" w14:textId="77777777" w:rsidR="00416841" w:rsidRDefault="00416841"/>
    <w:p w14:paraId="0C3CBAF8" w14:textId="77777777" w:rsidR="00416841" w:rsidRDefault="00416841"/>
    <w:sectPr w:rsidR="00416841">
      <w:headerReference w:type="default" r:id="rId11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42755E" w14:textId="77777777" w:rsidR="00A02511" w:rsidRDefault="00A02511" w:rsidP="00592AD0">
      <w:r>
        <w:separator/>
      </w:r>
    </w:p>
  </w:endnote>
  <w:endnote w:type="continuationSeparator" w:id="0">
    <w:p w14:paraId="7A12F671" w14:textId="77777777" w:rsidR="00A02511" w:rsidRDefault="00A02511" w:rsidP="00592A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221BC9" w14:textId="77777777" w:rsidR="00A02511" w:rsidRDefault="00A02511" w:rsidP="00592AD0">
      <w:r>
        <w:separator/>
      </w:r>
    </w:p>
  </w:footnote>
  <w:footnote w:type="continuationSeparator" w:id="0">
    <w:p w14:paraId="2AAF4759" w14:textId="77777777" w:rsidR="00A02511" w:rsidRDefault="00A02511" w:rsidP="00592A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5F9585" w14:textId="77777777" w:rsidR="00BA189B" w:rsidRDefault="00BA189B" w:rsidP="00BA189B">
    <w:pPr>
      <w:pStyle w:val="Encabezado"/>
      <w:jc w:val="center"/>
      <w:rPr>
        <w:rFonts w:ascii="Arial Narrow" w:hAnsi="Arial Narrow"/>
        <w:b/>
        <w:sz w:val="22"/>
        <w:szCs w:val="22"/>
      </w:rPr>
    </w:pPr>
    <w:r w:rsidRPr="004838D3">
      <w:rPr>
        <w:rFonts w:ascii="Arial Narrow" w:hAnsi="Arial Narrow"/>
        <w:b/>
        <w:sz w:val="22"/>
        <w:szCs w:val="22"/>
      </w:rPr>
      <w:t xml:space="preserve">LEY </w:t>
    </w:r>
    <w:r>
      <w:rPr>
        <w:rFonts w:ascii="Arial Narrow" w:hAnsi="Arial Narrow"/>
        <w:b/>
        <w:sz w:val="22"/>
        <w:szCs w:val="22"/>
      </w:rPr>
      <w:t>GENERAL</w:t>
    </w:r>
    <w:r w:rsidRPr="004838D3">
      <w:rPr>
        <w:rFonts w:ascii="Arial Narrow" w:hAnsi="Arial Narrow"/>
        <w:b/>
        <w:sz w:val="22"/>
        <w:szCs w:val="22"/>
      </w:rPr>
      <w:t xml:space="preserve"> DE TRANSPARENCIA Y ACCESO A LA INFORMACIÓN PÚBLICA </w:t>
    </w:r>
  </w:p>
  <w:p w14:paraId="76F7D4D9" w14:textId="4F82ED21" w:rsidR="00BA189B" w:rsidRDefault="00BA189B" w:rsidP="00BA189B">
    <w:pPr>
      <w:pStyle w:val="Encabezado"/>
      <w:jc w:val="center"/>
      <w:rPr>
        <w:rFonts w:ascii="Arial Narrow" w:hAnsi="Arial Narrow"/>
        <w:b/>
        <w:sz w:val="22"/>
        <w:szCs w:val="22"/>
      </w:rPr>
    </w:pPr>
    <w:r w:rsidRPr="004838D3">
      <w:rPr>
        <w:rFonts w:ascii="Arial Narrow" w:hAnsi="Arial Narrow"/>
        <w:b/>
        <w:sz w:val="22"/>
        <w:szCs w:val="22"/>
      </w:rPr>
      <w:t>FONDO DE GARANTÍA Y FOMENTO PARA LA AGRICULTURA, GANADERÍA Y AVICULTURA</w:t>
    </w:r>
    <w:r>
      <w:rPr>
        <w:rFonts w:ascii="Arial Narrow" w:hAnsi="Arial Narrow"/>
        <w:b/>
        <w:sz w:val="22"/>
        <w:szCs w:val="22"/>
      </w:rPr>
      <w:t xml:space="preserve"> (FONDO)</w:t>
    </w:r>
  </w:p>
  <w:p w14:paraId="25891F1C" w14:textId="77777777" w:rsidR="00592AD0" w:rsidRDefault="00592AD0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5A5586"/>
    <w:multiLevelType w:val="hybridMultilevel"/>
    <w:tmpl w:val="BC082B7C"/>
    <w:lvl w:ilvl="0" w:tplc="080A0015">
      <w:start w:val="1"/>
      <w:numFmt w:val="upperLetter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CBA4516"/>
    <w:multiLevelType w:val="hybridMultilevel"/>
    <w:tmpl w:val="73F29F9E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34B2CBA"/>
    <w:multiLevelType w:val="hybridMultilevel"/>
    <w:tmpl w:val="400C92FA"/>
    <w:lvl w:ilvl="0" w:tplc="080A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3" w15:restartNumberingAfterBreak="0">
    <w:nsid w:val="55D6481B"/>
    <w:multiLevelType w:val="hybridMultilevel"/>
    <w:tmpl w:val="D6BED09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96B1945"/>
    <w:multiLevelType w:val="multilevel"/>
    <w:tmpl w:val="2B62B3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CF61E1B"/>
    <w:multiLevelType w:val="hybridMultilevel"/>
    <w:tmpl w:val="1CCAE47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EBF1606"/>
    <w:multiLevelType w:val="hybridMultilevel"/>
    <w:tmpl w:val="8B20B56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C19449A"/>
    <w:multiLevelType w:val="hybridMultilevel"/>
    <w:tmpl w:val="E902B09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76761586">
    <w:abstractNumId w:val="7"/>
  </w:num>
  <w:num w:numId="2" w16cid:durableId="836264659">
    <w:abstractNumId w:val="0"/>
  </w:num>
  <w:num w:numId="3" w16cid:durableId="237715145">
    <w:abstractNumId w:val="3"/>
  </w:num>
  <w:num w:numId="4" w16cid:durableId="743070704">
    <w:abstractNumId w:val="5"/>
  </w:num>
  <w:num w:numId="5" w16cid:durableId="1033120323">
    <w:abstractNumId w:val="5"/>
  </w:num>
  <w:num w:numId="6" w16cid:durableId="407967229">
    <w:abstractNumId w:val="1"/>
  </w:num>
  <w:num w:numId="7" w16cid:durableId="1541018516">
    <w:abstractNumId w:val="2"/>
  </w:num>
  <w:num w:numId="8" w16cid:durableId="2126578104">
    <w:abstractNumId w:val="4"/>
  </w:num>
  <w:num w:numId="9" w16cid:durableId="16048776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17AB"/>
    <w:rsid w:val="00013AA3"/>
    <w:rsid w:val="0002600F"/>
    <w:rsid w:val="00042C92"/>
    <w:rsid w:val="0005330E"/>
    <w:rsid w:val="00075352"/>
    <w:rsid w:val="00087BDC"/>
    <w:rsid w:val="0009714B"/>
    <w:rsid w:val="000B506F"/>
    <w:rsid w:val="000C1B71"/>
    <w:rsid w:val="00112416"/>
    <w:rsid w:val="00130004"/>
    <w:rsid w:val="00144F21"/>
    <w:rsid w:val="00155B6F"/>
    <w:rsid w:val="00161DC6"/>
    <w:rsid w:val="00162F59"/>
    <w:rsid w:val="00166044"/>
    <w:rsid w:val="00196FD3"/>
    <w:rsid w:val="001F2E54"/>
    <w:rsid w:val="0020456C"/>
    <w:rsid w:val="002133A5"/>
    <w:rsid w:val="00215545"/>
    <w:rsid w:val="00240FC7"/>
    <w:rsid w:val="00254B72"/>
    <w:rsid w:val="00282C2B"/>
    <w:rsid w:val="002954A3"/>
    <w:rsid w:val="00296B38"/>
    <w:rsid w:val="002A5982"/>
    <w:rsid w:val="002E3A8B"/>
    <w:rsid w:val="002F11F2"/>
    <w:rsid w:val="002F6F4F"/>
    <w:rsid w:val="00323C31"/>
    <w:rsid w:val="003341D0"/>
    <w:rsid w:val="003412F7"/>
    <w:rsid w:val="00352E8F"/>
    <w:rsid w:val="003A497E"/>
    <w:rsid w:val="003D3533"/>
    <w:rsid w:val="003E1BBE"/>
    <w:rsid w:val="003E321D"/>
    <w:rsid w:val="003F1C43"/>
    <w:rsid w:val="003F3CD2"/>
    <w:rsid w:val="003F41B0"/>
    <w:rsid w:val="00416841"/>
    <w:rsid w:val="00422207"/>
    <w:rsid w:val="00454617"/>
    <w:rsid w:val="00455A78"/>
    <w:rsid w:val="00467548"/>
    <w:rsid w:val="00470D93"/>
    <w:rsid w:val="00486F88"/>
    <w:rsid w:val="004A09A0"/>
    <w:rsid w:val="004C3426"/>
    <w:rsid w:val="004D2845"/>
    <w:rsid w:val="00551D95"/>
    <w:rsid w:val="005551EF"/>
    <w:rsid w:val="00591263"/>
    <w:rsid w:val="00592AD0"/>
    <w:rsid w:val="005C2950"/>
    <w:rsid w:val="005C3C19"/>
    <w:rsid w:val="005D1589"/>
    <w:rsid w:val="005F6CB4"/>
    <w:rsid w:val="00660BA3"/>
    <w:rsid w:val="00687BF6"/>
    <w:rsid w:val="006A7727"/>
    <w:rsid w:val="006B2329"/>
    <w:rsid w:val="006D0D80"/>
    <w:rsid w:val="006D63EB"/>
    <w:rsid w:val="006F68E2"/>
    <w:rsid w:val="0071402E"/>
    <w:rsid w:val="007410FF"/>
    <w:rsid w:val="007411F4"/>
    <w:rsid w:val="00742A2F"/>
    <w:rsid w:val="00742F57"/>
    <w:rsid w:val="00754519"/>
    <w:rsid w:val="00756967"/>
    <w:rsid w:val="00791E09"/>
    <w:rsid w:val="007A586E"/>
    <w:rsid w:val="007D0367"/>
    <w:rsid w:val="007F32BA"/>
    <w:rsid w:val="008041A3"/>
    <w:rsid w:val="00824BF2"/>
    <w:rsid w:val="0088275A"/>
    <w:rsid w:val="0088784E"/>
    <w:rsid w:val="00893B1D"/>
    <w:rsid w:val="008A0137"/>
    <w:rsid w:val="008A1CD3"/>
    <w:rsid w:val="008A42FE"/>
    <w:rsid w:val="008A79AB"/>
    <w:rsid w:val="009029FC"/>
    <w:rsid w:val="00912DBC"/>
    <w:rsid w:val="00917BBB"/>
    <w:rsid w:val="00946B6F"/>
    <w:rsid w:val="00951F07"/>
    <w:rsid w:val="00955FF9"/>
    <w:rsid w:val="00993C70"/>
    <w:rsid w:val="009B2C96"/>
    <w:rsid w:val="009C1A7A"/>
    <w:rsid w:val="009C78FA"/>
    <w:rsid w:val="009D3345"/>
    <w:rsid w:val="00A02511"/>
    <w:rsid w:val="00A22F8E"/>
    <w:rsid w:val="00A31358"/>
    <w:rsid w:val="00A56FCF"/>
    <w:rsid w:val="00A911AB"/>
    <w:rsid w:val="00A93FF0"/>
    <w:rsid w:val="00AA1D9A"/>
    <w:rsid w:val="00AA1EE9"/>
    <w:rsid w:val="00AA6602"/>
    <w:rsid w:val="00AB7BC4"/>
    <w:rsid w:val="00AE3021"/>
    <w:rsid w:val="00B12DD1"/>
    <w:rsid w:val="00B456C1"/>
    <w:rsid w:val="00B55AD8"/>
    <w:rsid w:val="00B8062F"/>
    <w:rsid w:val="00B9633C"/>
    <w:rsid w:val="00BA158C"/>
    <w:rsid w:val="00BA189B"/>
    <w:rsid w:val="00BA410A"/>
    <w:rsid w:val="00BC12FE"/>
    <w:rsid w:val="00BD31A2"/>
    <w:rsid w:val="00BE5BCA"/>
    <w:rsid w:val="00BE6DE3"/>
    <w:rsid w:val="00BF1E79"/>
    <w:rsid w:val="00C255E1"/>
    <w:rsid w:val="00C26B10"/>
    <w:rsid w:val="00C46905"/>
    <w:rsid w:val="00C838AB"/>
    <w:rsid w:val="00C877B7"/>
    <w:rsid w:val="00C917AB"/>
    <w:rsid w:val="00CD5D65"/>
    <w:rsid w:val="00CE4B6E"/>
    <w:rsid w:val="00CF7B95"/>
    <w:rsid w:val="00D02308"/>
    <w:rsid w:val="00D03630"/>
    <w:rsid w:val="00D40194"/>
    <w:rsid w:val="00D95AF6"/>
    <w:rsid w:val="00DB523B"/>
    <w:rsid w:val="00DC4CD2"/>
    <w:rsid w:val="00DD7C89"/>
    <w:rsid w:val="00E2317A"/>
    <w:rsid w:val="00E26657"/>
    <w:rsid w:val="00E45EB4"/>
    <w:rsid w:val="00E470C0"/>
    <w:rsid w:val="00E743EA"/>
    <w:rsid w:val="00E74597"/>
    <w:rsid w:val="00EB6276"/>
    <w:rsid w:val="00EE40DD"/>
    <w:rsid w:val="00F120B4"/>
    <w:rsid w:val="00F2465D"/>
    <w:rsid w:val="00F253DD"/>
    <w:rsid w:val="00F27123"/>
    <w:rsid w:val="00F41E02"/>
    <w:rsid w:val="00F76C63"/>
    <w:rsid w:val="00F86687"/>
    <w:rsid w:val="00FB5DB8"/>
    <w:rsid w:val="00FB723D"/>
    <w:rsid w:val="00FC1BB1"/>
    <w:rsid w:val="00FD0692"/>
    <w:rsid w:val="00FD59AA"/>
    <w:rsid w:val="00FD77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3794857"/>
  <w15:chartTrackingRefBased/>
  <w15:docId w15:val="{C7FCCBD7-66EA-4B71-8AED-02061D435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MX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551EF"/>
    <w:pPr>
      <w:spacing w:after="0" w:line="240" w:lineRule="auto"/>
    </w:pPr>
    <w:rPr>
      <w:rFonts w:ascii="Times New Roman" w:eastAsia="Times New Roman" w:hAnsi="Times New Roman" w:cs="Times New Roman"/>
      <w:kern w:val="0"/>
      <w:lang w:val="es-ES" w:eastAsia="es-ES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C917A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C917A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C917A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C917A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C917A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C917AB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C917AB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C917AB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C917AB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C917A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C917A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C917A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C917AB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C917AB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C917AB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C917AB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C917AB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C917AB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C917AB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C917A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C917A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C917A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C917A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C917AB"/>
    <w:rPr>
      <w:i/>
      <w:iCs/>
      <w:color w:val="404040" w:themeColor="text1" w:themeTint="BF"/>
    </w:rPr>
  </w:style>
  <w:style w:type="paragraph" w:styleId="Prrafodelista">
    <w:name w:val="List Paragraph"/>
    <w:basedOn w:val="Normal"/>
    <w:link w:val="PrrafodelistaCar"/>
    <w:uiPriority w:val="34"/>
    <w:qFormat/>
    <w:rsid w:val="00C917AB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C917AB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C917A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C917AB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C917AB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nhideWhenUsed/>
    <w:rsid w:val="00592AD0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592AD0"/>
    <w:rPr>
      <w:rFonts w:ascii="Times New Roman" w:eastAsia="Times New Roman" w:hAnsi="Times New Roman" w:cs="Times New Roman"/>
      <w:kern w:val="0"/>
      <w:lang w:val="es-ES" w:eastAsia="es-ES"/>
      <w14:ligatures w14:val="none"/>
    </w:rPr>
  </w:style>
  <w:style w:type="paragraph" w:styleId="Piedepgina">
    <w:name w:val="footer"/>
    <w:basedOn w:val="Normal"/>
    <w:link w:val="PiedepginaCar"/>
    <w:uiPriority w:val="99"/>
    <w:unhideWhenUsed/>
    <w:rsid w:val="00592AD0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592AD0"/>
    <w:rPr>
      <w:rFonts w:ascii="Times New Roman" w:eastAsia="Times New Roman" w:hAnsi="Times New Roman" w:cs="Times New Roman"/>
      <w:kern w:val="0"/>
      <w:lang w:val="es-ES" w:eastAsia="es-ES"/>
      <w14:ligatures w14:val="none"/>
    </w:rPr>
  </w:style>
  <w:style w:type="character" w:styleId="Hipervnculo">
    <w:name w:val="Hyperlink"/>
    <w:basedOn w:val="Fuentedeprrafopredeter"/>
    <w:uiPriority w:val="99"/>
    <w:unhideWhenUsed/>
    <w:rsid w:val="005C3C19"/>
    <w:rPr>
      <w:color w:val="467886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5C3C19"/>
    <w:rPr>
      <w:color w:val="605E5C"/>
      <w:shd w:val="clear" w:color="auto" w:fill="E1DFDD"/>
    </w:rPr>
  </w:style>
  <w:style w:type="character" w:customStyle="1" w:styleId="PrrafodelistaCar">
    <w:name w:val="Párrafo de lista Car"/>
    <w:link w:val="Prrafodelista"/>
    <w:uiPriority w:val="34"/>
    <w:rsid w:val="00282C2B"/>
    <w:rPr>
      <w:rFonts w:ascii="Times New Roman" w:eastAsia="Times New Roman" w:hAnsi="Times New Roman" w:cs="Times New Roman"/>
      <w:kern w:val="0"/>
      <w:lang w:val="es-ES" w:eastAsia="es-E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fira.gob.mx/Nd/transferenciaTecnologia.jsp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www.fira.gob.mx/Nd/CdtsAcerca.jsp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https://www.fira.gob.mx/InvYEvalEcon/EvaluacionI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fira.gob.mx/CursosSeminariosXML/LstCursos.jsp?clave=0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1076</TotalTime>
  <Pages>5</Pages>
  <Words>1339</Words>
  <Characters>7370</Characters>
  <Application>Microsoft Office Word</Application>
  <DocSecurity>0</DocSecurity>
  <Lines>61</Lines>
  <Paragraphs>17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Mayra Villa Moncada</dc:creator>
  <cp:keywords/>
  <dc:description/>
  <cp:lastModifiedBy>Maria del Pilar Ruiz Aguilar</cp:lastModifiedBy>
  <cp:revision>102</cp:revision>
  <dcterms:created xsi:type="dcterms:W3CDTF">2025-05-07T17:38:00Z</dcterms:created>
  <dcterms:modified xsi:type="dcterms:W3CDTF">2026-05-06T19:44:00Z</dcterms:modified>
</cp:coreProperties>
</file>